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6" w:rsidRDefault="0027577F">
      <w:pPr>
        <w:spacing w:after="41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9770" cy="1544710"/>
                <wp:effectExtent l="0" t="0" r="0" b="0"/>
                <wp:docPr id="8088" name="Group 8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1544710"/>
                          <a:chOff x="0" y="0"/>
                          <a:chExt cx="5779770" cy="154471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593" y="154798"/>
                            <a:ext cx="154523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Městský úřad Kolín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82878" y="1547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593" y="299579"/>
                            <a:ext cx="132030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Odbor výstavby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12190" y="299579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3818" y="2995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18870" y="299579"/>
                            <a:ext cx="10973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stavební úřad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46783" y="2995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593" y="447407"/>
                            <a:ext cx="277586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Karlovo náměstí 78, 280 12 Kolín I,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06803" y="447407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49475" y="447407"/>
                            <a:ext cx="22183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podatelna: posta@mukolin.cz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18509" y="44740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593" y="593710"/>
                            <a:ext cx="364799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tel.: +420 321 748 231, fax: +420 321 720 911,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63647" y="593710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06319" y="593710"/>
                            <a:ext cx="238674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mail: stavebni.urad@mukolin.cz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03369" y="59371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593" y="740015"/>
                            <a:ext cx="26172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sídlo odboru: Zámecká 160, Kolín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89455" y="74001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5" name="Shape 10625"/>
                        <wps:cNvSpPr/>
                        <wps:spPr>
                          <a:xfrm>
                            <a:off x="0" y="871728"/>
                            <a:ext cx="4705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858" h="9144">
                                <a:moveTo>
                                  <a:pt x="0" y="0"/>
                                </a:moveTo>
                                <a:lnTo>
                                  <a:pt x="4705858" y="0"/>
                                </a:lnTo>
                                <a:lnTo>
                                  <a:pt x="4705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593" y="90460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977" y="127951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06319" y="1279510"/>
                            <a:ext cx="65645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Naše čj.: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00349" y="127951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38677" y="1279510"/>
                            <a:ext cx="118958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MUKOLIN/SU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33265" y="1279510"/>
                            <a:ext cx="6100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8586/20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92370" y="1279510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36566" y="1279510"/>
                            <a:ext cx="26227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zak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34686" y="127951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977" y="1424291"/>
                            <a:ext cx="25034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Obec Břežany I., IČO 00235270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28495" y="142429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806319" y="1425815"/>
                            <a:ext cx="71163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Naše zn.: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43021" y="142581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38677" y="1425815"/>
                            <a:ext cx="107821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SU 4509/2020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450969" y="142581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246" w:rsidRDefault="002757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01870" y="0"/>
                            <a:ext cx="977900" cy="1250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088" o:spid="_x0000_s1026" style="width:455.1pt;height:121.65pt;mso-position-horizontal-relative:char;mso-position-vertical-relative:line" coordsize="57797,154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">
                <v:rect id="Rectangle 11" o:spid="_x0000_s1027" style="position:absolute;left:185;top:1547;width:15453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Městský úřad Kolín</w:t>
                        </w:r>
                      </w:p>
                    </w:txbxContent>
                  </v:textbox>
                </v:rect>
                <v:rect id="Rectangle 12" o:spid="_x0000_s1028" style="position:absolute;left:11828;top:1547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185;top:2995;width:13203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Odbor výstavby </w:t>
                        </w:r>
                      </w:p>
                    </w:txbxContent>
                  </v:textbox>
                </v:rect>
                <v:rect id="Rectangle 14" o:spid="_x0000_s1030" style="position:absolute;left:10121;top:2995;width:936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15" o:spid="_x0000_s1031" style="position:absolute;left:10838;top:2995;width:46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11188;top:2995;width:1097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stavební úřad</w:t>
                        </w:r>
                      </w:p>
                    </w:txbxContent>
                  </v:textbox>
                </v:rect>
                <v:rect id="Rectangle 17" o:spid="_x0000_s1033" style="position:absolute;left:19467;top:2995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185;top:4474;width:2775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Karlovo náměstí 78, 280 12 Kolín I, e</w:t>
                        </w:r>
                      </w:p>
                    </w:txbxContent>
                  </v:textbox>
                </v:rect>
                <v:rect id="Rectangle 19" o:spid="_x0000_s1035" style="position:absolute;left:21068;top:4474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0" o:spid="_x0000_s1036" style="position:absolute;left:21494;top:4474;width:2218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podatelna: posta@mukolin.cz</w:t>
                        </w:r>
                      </w:p>
                    </w:txbxContent>
                  </v:textbox>
                </v:rect>
                <v:rect id="Rectangle 21" o:spid="_x0000_s1037" style="position:absolute;left:38185;top:4474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185;top:5937;width:3648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tel.: +420 321 748 231, fax: +420 321 720 911, e</w:t>
                        </w:r>
                      </w:p>
                    </w:txbxContent>
                  </v:textbox>
                </v:rect>
                <v:rect id="Rectangle 23" o:spid="_x0000_s1039" style="position:absolute;left:27636;top:5937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4" o:spid="_x0000_s1040" style="position:absolute;left:28063;top:5937;width:238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mail: stavebni.urad@mukolin.cz</w:t>
                        </w:r>
                      </w:p>
                    </w:txbxContent>
                  </v:textbox>
                </v:rect>
                <v:rect id="Rectangle 25" o:spid="_x0000_s1041" style="position:absolute;left:46033;top:5937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185;top:7400;width:26173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sídlo odboru: Zámecká 160, Kolín I</w:t>
                        </w:r>
                      </w:p>
                    </w:txbxContent>
                  </v:textbox>
                </v:rect>
                <v:rect id="Rectangle 27" o:spid="_x0000_s1043" style="position:absolute;left:19894;top:7400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25" o:spid="_x0000_s1044" style="position:absolute;top:8717;width:47058;height:91;visibility:visible;mso-wrap-style:square;v-text-anchor:top" coordsize="4705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IXcQA&#10;AADeAAAADwAAAGRycy9kb3ducmV2LnhtbERPS4vCMBC+L/gfwgje1tSCD6pRxF3Bsiz4OngcmrEt&#10;NpPSRFv/vVlY8DYf33MWq85U4kGNKy0rGA0jEMSZ1SXnCs6n7ecMhPPIGivLpOBJDlbL3scCE21b&#10;PtDj6HMRQtglqKDwvk6kdFlBBt3Q1sSBu9rGoA+wyaVusA3hppJxFE2kwZJDQ4E1bQrKbse7UZBe&#10;u+90WraXr9/7LLWnn9ZO471Sg363noPw1Pm3+N+902F+NInH8PdOuEE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yF3EAAAA3gAAAA8AAAAAAAAAAAAAAAAAmAIAAGRycy9k&#10;b3ducmV2LnhtbFBLBQYAAAAABAAEAPUAAACJAwAAAAA=&#10;" path="m,l4705858,r,9144l,9144,,e" fillcolor="black" stroked="f" strokeweight="0">
                  <v:stroke miterlimit="83231f" joinstyle="miter"/>
                  <v:path arrowok="t" textboxrect="0,0,4705858,9144"/>
                </v:shape>
                <v:rect id="Rectangle 29" o:spid="_x0000_s1045" style="position:absolute;left:185;top:9046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46" style="position:absolute;left:429;top:1279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7" style="position:absolute;left:28063;top:12795;width:656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Naše čj.:</w:t>
                        </w:r>
                      </w:p>
                    </w:txbxContent>
                  </v:textbox>
                </v:rect>
                <v:rect id="Rectangle 32" o:spid="_x0000_s1048" style="position:absolute;left:33003;top:1279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9" style="position:absolute;left:36386;top:12795;width:1189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MUKOLIN/SU 1</w:t>
                        </w:r>
                      </w:p>
                    </w:txbxContent>
                  </v:textbox>
                </v:rect>
                <v:rect id="Rectangle 34" o:spid="_x0000_s1050" style="position:absolute;left:45332;top:12795;width:61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8586/20</w:t>
                        </w:r>
                      </w:p>
                    </w:txbxContent>
                  </v:textbox>
                </v:rect>
                <v:rect id="Rectangle 35" o:spid="_x0000_s1051" style="position:absolute;left:49923;top:12795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6" o:spid="_x0000_s1052" style="position:absolute;left:50365;top:12795;width:2623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zak</w:t>
                        </w:r>
                      </w:p>
                    </w:txbxContent>
                  </v:textbox>
                </v:rect>
                <v:rect id="Rectangle 37" o:spid="_x0000_s1053" style="position:absolute;left:52346;top:12795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4" style="position:absolute;left:429;top:14242;width:2503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Obec Břežany I., IČO 00235270 </w:t>
                        </w:r>
                      </w:p>
                    </w:txbxContent>
                  </v:textbox>
                </v:rect>
                <v:rect id="Rectangle 39" o:spid="_x0000_s1055" style="position:absolute;left:19284;top:14242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28063;top:14258;width:711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Naše zn.:</w:t>
                        </w:r>
                      </w:p>
                    </w:txbxContent>
                  </v:textbox>
                </v:rect>
                <v:rect id="Rectangle 46" o:spid="_x0000_s1057" style="position:absolute;left:33430;top:14258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58" style="position:absolute;left:36386;top:14258;width:1078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SU 4509/2020</w:t>
                        </w:r>
                      </w:p>
                    </w:txbxContent>
                  </v:textbox>
                </v:rect>
                <v:rect id="Rectangle 48" o:spid="_x0000_s1059" style="position:absolute;left:44509;top:14258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45246" w:rsidRDefault="002757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60" type="#_x0000_t75" style="position:absolute;left:48018;width:9779;height:12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lhs7CAAAA3AAAAA8AAABkcnMvZG93bnJldi54bWxET02LwjAQvQv+hzCCF9FUF0SrUVQQFtYV&#10;1IrXoRnbYjOpTVbrv98cBI+P9z1fNqYUD6pdYVnBcBCBIE6tLjhTkJy2/QkI55E1lpZJwYscLBft&#10;1hxjbZ98oMfRZyKEsItRQe59FUvp0pwMuoGtiAN3tbVBH2CdSV3jM4SbUo6iaCwNFhwacqxok1N6&#10;O/4ZBavidrk365/f6KvcJee9ne57iVaq22lWMxCeGv8Rv93fWsFoGOaHM+EI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5YbO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111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1378"/>
        <w:gridCol w:w="2449"/>
      </w:tblGrid>
      <w:tr w:rsidR="00745246">
        <w:trPr>
          <w:trHeight w:val="4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2619" w:firstLine="0"/>
            </w:pPr>
            <w:r>
              <w:rPr>
                <w:b/>
              </w:rPr>
              <w:t>Břežany I  67  280 02 Kolín 2</w:t>
            </w:r>
            <w: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Počet listů: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745246">
        <w:trPr>
          <w:trHeight w:val="229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Příloh/listů: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1/ověřená DÚR </w:t>
            </w:r>
          </w:p>
        </w:tc>
      </w:tr>
      <w:tr w:rsidR="00745246">
        <w:trPr>
          <w:trHeight w:val="23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45246">
        <w:trPr>
          <w:trHeight w:val="231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Vyřizuje: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Tereza Žáková </w:t>
            </w:r>
          </w:p>
        </w:tc>
      </w:tr>
      <w:tr w:rsidR="00745246">
        <w:trPr>
          <w:trHeight w:val="231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Telefon: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321 748 352 </w:t>
            </w:r>
          </w:p>
        </w:tc>
      </w:tr>
      <w:tr w:rsidR="00745246">
        <w:trPr>
          <w:trHeight w:val="23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E-mail: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</w:pPr>
            <w:r>
              <w:t xml:space="preserve">tereza.zakova@mukolin.cz </w:t>
            </w:r>
          </w:p>
        </w:tc>
      </w:tr>
      <w:tr w:rsidR="00745246">
        <w:trPr>
          <w:trHeight w:val="229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45246">
        <w:trPr>
          <w:trHeight w:val="208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7452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67" w:right="0" w:firstLine="0"/>
              <w:jc w:val="left"/>
            </w:pPr>
            <w:r>
              <w:t xml:space="preserve">Datum: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745246" w:rsidRDefault="0027577F">
            <w:pPr>
              <w:spacing w:after="0" w:line="259" w:lineRule="auto"/>
              <w:ind w:left="0" w:right="0" w:firstLine="0"/>
              <w:jc w:val="left"/>
            </w:pPr>
            <w:r>
              <w:t xml:space="preserve">03. 04. 2020 </w:t>
            </w:r>
          </w:p>
        </w:tc>
      </w:tr>
    </w:tbl>
    <w:p w:rsidR="00745246" w:rsidRDefault="0027577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numPr>
          <w:ilvl w:val="0"/>
          <w:numId w:val="1"/>
        </w:numPr>
        <w:spacing w:line="250" w:lineRule="auto"/>
        <w:ind w:right="18" w:hanging="348"/>
      </w:pPr>
      <w:r>
        <w:rPr>
          <w:b/>
        </w:rPr>
        <w:t xml:space="preserve">Chocenice u Břežan I; optická síť v obci </w:t>
      </w:r>
    </w:p>
    <w:p w:rsidR="00745246" w:rsidRDefault="0027577F">
      <w:pPr>
        <w:numPr>
          <w:ilvl w:val="0"/>
          <w:numId w:val="1"/>
        </w:numPr>
        <w:spacing w:after="0" w:line="259" w:lineRule="auto"/>
        <w:ind w:right="18" w:hanging="348"/>
      </w:pPr>
      <w:r>
        <w:rPr>
          <w:b/>
        </w:rPr>
        <w:t xml:space="preserve">stavbou přímo dotčené pozemky: st. p. č. 23/1, st. p. č. 34/2, p. č. 27/1, p. č. 27/2, p. č. 27/3, p. </w:t>
      </w:r>
    </w:p>
    <w:p w:rsidR="00745246" w:rsidRDefault="0027577F">
      <w:pPr>
        <w:spacing w:line="250" w:lineRule="auto"/>
        <w:ind w:left="730" w:right="0"/>
      </w:pPr>
      <w:r>
        <w:rPr>
          <w:b/>
        </w:rPr>
        <w:t>č. 27/4, p. č. 41/2, p. č. 100/9, p. č. 166/4, p. č. 167/1, p. č. 167/2, p. č. 257/1, p. č. 330/4, p. č. 851/4, p. č. 854/1, p. č. 854/2, p. č. 855/1, p.</w:t>
      </w:r>
      <w:r>
        <w:rPr>
          <w:b/>
        </w:rPr>
        <w:t xml:space="preserve"> č. 855/3, p. č. 855/4, p. č. 855/5, p. č. 855/6, p. č. 855/9, p. č. 855/10, p. č. 855/11, p. č. 861/3, p. č. 864/6, p. č. 864/7 , p. č. 864/10, p. č. 866, p. č. </w:t>
      </w:r>
    </w:p>
    <w:p w:rsidR="00745246" w:rsidRDefault="0027577F">
      <w:pPr>
        <w:spacing w:line="250" w:lineRule="auto"/>
        <w:ind w:left="730" w:right="0"/>
      </w:pPr>
      <w:r>
        <w:rPr>
          <w:b/>
        </w:rPr>
        <w:t>869/2, p. č. 870/1, p. č. 870/3, p. č. 874/4, p. č. 888/2, p. č. 985/2 v katastrálním území C</w:t>
      </w:r>
      <w:r>
        <w:rPr>
          <w:b/>
        </w:rPr>
        <w:t xml:space="preserve">hocenice u Břežan I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4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484" cy="6096"/>
                <wp:effectExtent l="0" t="0" r="0" b="0"/>
                <wp:docPr id="8089" name="Group 8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10626" name="Shape 10626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9775F" id="Group 8089" o:spid="_x0000_s1026" style="width:484.9pt;height:.5pt;mso-position-horizontal-relative:char;mso-position-vertical-relative:line" coordsize="61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">
                <v:shape id="Shape 10626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TXMUA&#10;AADeAAAADwAAAGRycy9kb3ducmV2LnhtbESPQWvCQBCF7wX/wzKCt7oxQiipq4ggRCiEqAePQ3aa&#10;TZudDdltTP99VxB6m+G9982bzW6ynRhp8K1jBatlAoK4drrlRsH1cnx9A+EDssbOMSn4JQ+77exl&#10;g7l2d65oPIdGRAj7HBWYEPpcSl8bsuiXrieO2qcbLIa4Do3UA94j3HYyTZJMWmw5XjDY08FQ/X3+&#10;sQp0VXTlaT3K21c5YhN5J3P5UGoxn/bvIAJN4d/8TBc61k+yNIPHO3EG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FNcxQAAAN4AAAAPAAAAAAAAAAAAAAAAAJgCAABkcnMv&#10;ZG93bnJldi54bWxQSwUGAAAAAAQABAD1AAAAigM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-15" w:right="2966" w:firstLine="3920"/>
      </w:pPr>
      <w:r>
        <w:rPr>
          <w:b/>
        </w:rPr>
        <w:t xml:space="preserve">Územní rozhodnutí Výroková část: </w:t>
      </w:r>
    </w:p>
    <w:p w:rsidR="00745246" w:rsidRDefault="0027577F">
      <w:pPr>
        <w:ind w:left="-5" w:right="0"/>
      </w:pPr>
      <w:r>
        <w:t xml:space="preserve">Dne 17. 2. 2020 podala Obec Břežany I., IČO 00235270, Břežany I  67, 280 02 Kolín 2 (dále jen „žadatel“) žádost na vydání územního rozhodnutí o umístění stavby: optická síť v </w:t>
      </w:r>
      <w:r>
        <w:t>obci Chocenice u Břežan I (pozemky přímo dotčené stavbou</w:t>
      </w:r>
      <w:r>
        <w:rPr>
          <w:color w:val="0000FF"/>
        </w:rPr>
        <w:t xml:space="preserve">: </w:t>
      </w:r>
      <w:r>
        <w:t xml:space="preserve">st. p. č. 23/1, st. p. č. 34/2, p. č. 27/1, p. č. 27/2, p. č. 27/3, p. č. 27/4, p. č. 41/2, p. č. </w:t>
      </w:r>
    </w:p>
    <w:p w:rsidR="00745246" w:rsidRDefault="0027577F">
      <w:pPr>
        <w:ind w:left="-5" w:right="0"/>
      </w:pPr>
      <w:r>
        <w:t>100/9, p. č. 166/4, p. č. 167/1, p. č. 167/2, p. č. 257/1, p. č. 330/4, p. č. 851/4, p. č. 854/1, p</w:t>
      </w:r>
      <w:r>
        <w:t xml:space="preserve">. č. 854/2, p. č. 855/1, p. č. 855/3, p. č. 855/4, p. č. 855/5, p. č. 855/6, p. č. 855/9, p. č. 855/10, p. č. 855/11, p. č. 861/3, p. č. </w:t>
      </w:r>
    </w:p>
    <w:p w:rsidR="00745246" w:rsidRDefault="0027577F">
      <w:pPr>
        <w:ind w:left="-5" w:right="0"/>
      </w:pPr>
      <w:r>
        <w:t xml:space="preserve">864/6, p. č. 864/7 , p. č. 864/10, p. č. 866, p. č. 869/2, p. č. 870/1, p. č. 870/3, p. č. 874/4, p. č. 888/2, p. č. </w:t>
      </w:r>
    </w:p>
    <w:p w:rsidR="00745246" w:rsidRDefault="0027577F">
      <w:pPr>
        <w:ind w:left="-5" w:right="0"/>
      </w:pPr>
      <w:r>
        <w:t>985/2 v katastrálním území Chocenice u Břežan I).</w:t>
      </w:r>
      <w:r>
        <w:rPr>
          <w:color w:val="0000FF"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745246" w:rsidRDefault="0027577F">
      <w:pPr>
        <w:ind w:left="-5" w:right="0"/>
      </w:pPr>
      <w:r>
        <w:t>Městský úřad Kolín, odbor výstavby - stavební úřad, jako stavební úřad příslušný podle § 13 odst. 1 písm. c) zákona č. 183/2006 Sb. o územním plánování a stavebním řádu, v platném znění (dále jen "staveb</w:t>
      </w:r>
      <w:r>
        <w:t>ní zákon"), v územním řízení o umístění stavby (dále jen „územní řízení“) přezkoumal podle ustanovení § 84 až 92 stavebního zákona, žádost o vydání rozhodnutí o umístění stavby v územním řízení a podle § 79 a § 92 stavebního zákona a § 9 vyhlášky č. 503/20</w:t>
      </w:r>
      <w:r>
        <w:t xml:space="preserve">06 Sb., o podrobnější úpravě územního rozhodování, územního opatření a stavebního řádu, ve znění pozdějších předpisů vydává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firstLine="0"/>
        <w:jc w:val="center"/>
      </w:pPr>
      <w:r>
        <w:rPr>
          <w:b/>
        </w:rPr>
        <w:t xml:space="preserve">rozhodnutí o umístění stavby: </w:t>
      </w:r>
    </w:p>
    <w:p w:rsidR="00745246" w:rsidRDefault="0027577F">
      <w:pPr>
        <w:spacing w:after="0" w:line="259" w:lineRule="auto"/>
        <w:ind w:left="54" w:right="0" w:firstLine="0"/>
        <w:jc w:val="center"/>
      </w:pPr>
      <w:r>
        <w:t xml:space="preserve"> </w:t>
      </w:r>
    </w:p>
    <w:p w:rsidR="00745246" w:rsidRDefault="0027577F">
      <w:pPr>
        <w:ind w:left="-5" w:right="0"/>
      </w:pPr>
      <w:r>
        <w:t>optická síť v obci Chocenice u Břežan I (pozemky přímo dotčené stavbou</w:t>
      </w:r>
      <w:r>
        <w:rPr>
          <w:color w:val="0000FF"/>
        </w:rPr>
        <w:t xml:space="preserve">: </w:t>
      </w:r>
      <w:r>
        <w:t>st. p. č. 23/1, st. p. č</w:t>
      </w:r>
      <w:r>
        <w:t xml:space="preserve">. 34/2, p. č. 27/1, p. č. 27/2, p. č. 27/3, p. č. 27/4, p. č. 41/2, p. č. 100/9, p. č. 166/4, p. č. 167/1, p. č. 167/2, p. č. 257/1, p. </w:t>
      </w:r>
    </w:p>
    <w:p w:rsidR="00745246" w:rsidRDefault="0027577F">
      <w:pPr>
        <w:ind w:left="-5" w:right="0"/>
      </w:pPr>
      <w:r>
        <w:t>č. 330/4, p. č. 851/4, p. č. 854/1, p. č. 854/2, p. č. 855/1, p. č. 855/3, p. č. 855/4, p. č. 855/5, p. č. 855/6, p. č.</w:t>
      </w:r>
      <w:r>
        <w:t xml:space="preserve"> 855/9, p. č. 855/10, p. č. 855/11, p. č. 861/3, p. č. 864/6, p. č. 864/7 , p. č. 864/10, p. č. 866, p. č. 869/2, p. č. </w:t>
      </w:r>
      <w:r>
        <w:lastRenderedPageBreak/>
        <w:t>870/1, p. č. 870/3, p. č. 874/4, p. č. 888/2, p. č. 985/2 v katastrálním území Chocenice u Břežan I) podle dokumentace, kterou autorizov</w:t>
      </w:r>
      <w:r>
        <w:t>al Miloslav Žatecký (ČKAIT – 0013312, datum 02/2020).</w:t>
      </w:r>
      <w:r>
        <w:rPr>
          <w:color w:val="0000FF"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1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tabs>
          <w:tab w:val="center" w:pos="4822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./8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Popis záměru: </w:t>
      </w:r>
    </w:p>
    <w:p w:rsidR="00745246" w:rsidRDefault="0027577F">
      <w:pPr>
        <w:spacing w:after="1" w:line="241" w:lineRule="auto"/>
        <w:ind w:left="-5" w:right="-7"/>
      </w:pPr>
      <w:r>
        <w:rPr>
          <w:i/>
        </w:rPr>
        <w:t>připojení objektů na novou optickou síť, která bude sloužit pro provoz elektronických komunikací se službami vysokorychlostního internetu. Vlastník optická síť bude navržena pomocí ochranných trubek HDPE o průměru 40/33 mm, mikrotrubiček a svazků mikrotrub</w:t>
      </w:r>
      <w:r>
        <w:rPr>
          <w:i/>
        </w:rPr>
        <w:t xml:space="preserve">iček o průměru 5-12 mm. V páteřních trasách budou připoloženy i rezervní ochranné prvky, které bude možné využít pro plánovaný rozvod obce. Do předpoložených ochranných prvků budou následně zafouknuty optické kabely pro připojení jednotlivých objektů. </w:t>
      </w:r>
    </w:p>
    <w:p w:rsidR="00745246" w:rsidRDefault="0027577F">
      <w:pPr>
        <w:spacing w:after="1" w:line="241" w:lineRule="auto"/>
        <w:ind w:left="-5" w:right="-7"/>
      </w:pPr>
      <w:r>
        <w:rPr>
          <w:i/>
        </w:rPr>
        <w:t>Pop</w:t>
      </w:r>
      <w:r>
        <w:rPr>
          <w:i/>
        </w:rPr>
        <w:t xml:space="preserve">is trasy: nová úložná trasa začíná u paty objektu hasičárny, kde bude zřízeno datové centrum. Odtud povedou páteční trasy do dvou směrů.  </w:t>
      </w:r>
    </w:p>
    <w:p w:rsidR="00745246" w:rsidRDefault="0027577F">
      <w:pPr>
        <w:spacing w:after="1" w:line="241" w:lineRule="auto"/>
        <w:ind w:left="-5" w:right="-7"/>
      </w:pPr>
      <w:r>
        <w:rPr>
          <w:i/>
        </w:rPr>
        <w:t xml:space="preserve">První trasa povede od hasíčárny severovýchodním směrem – trasa připojí domy č. p. 53, 49, 50, 34, 32 a protlakem pod </w:t>
      </w:r>
      <w:r>
        <w:rPr>
          <w:i/>
        </w:rPr>
        <w:t xml:space="preserve">hlavní silnicí dojde k objektu Donerstag Trade. </w:t>
      </w:r>
    </w:p>
    <w:p w:rsidR="00745246" w:rsidRDefault="0027577F">
      <w:pPr>
        <w:spacing w:after="1" w:line="241" w:lineRule="auto"/>
        <w:ind w:left="-5" w:right="-7"/>
      </w:pPr>
      <w:r>
        <w:rPr>
          <w:i/>
        </w:rPr>
        <w:t>Druhá trasa povede od hasičárny jehozápadním směrem, obejde náves, kde připojí domy č. p. 26, 36, 60, 28, 68, 37 a č. p. 66. U objektu č. p. 66 se trasa rozdělí, protlakem překříží asfaltovou vozovku a připo</w:t>
      </w:r>
      <w:r>
        <w:rPr>
          <w:i/>
        </w:rPr>
        <w:t>jí objekty č. p. 1, 44 a kostel. Od objektu č. p. 66 pokračuje páteřní trasa dál okol objektu č. p. 31, 5, 33, 7, 9, 4, 20, 40 a č. p. 15, kde dojde k rozdělení tras. Jedna trasa překříží protlakem asfaltovou vozovku, kde bude umístěn nový nadzemní sloupko</w:t>
      </w:r>
      <w:r>
        <w:rPr>
          <w:i/>
        </w:rPr>
        <w:t>vý rozvaděč. Tato část trasy dále připojuje objekty č. p. 59, halu, č. p. 57, 77, 64, 10, 11, 12, 51, 57, 54 a č. p. 63. Od rozdělení trasy u č. p. 15 páteřní trasa pokračuje severním směrem, připojuje č. p. 55, 16, 58, 3, 2, protlakem podchází hlavní siln</w:t>
      </w:r>
      <w:r>
        <w:rPr>
          <w:i/>
        </w:rPr>
        <w:t xml:space="preserve">ici a dále připojuje objekty č. p. 71, 65, 42, 56, 72, 25, 35, 61, 62, 69 a č. p. 70. </w:t>
      </w:r>
    </w:p>
    <w:p w:rsidR="00745246" w:rsidRDefault="0027577F">
      <w:pPr>
        <w:spacing w:after="1" w:line="241" w:lineRule="auto"/>
        <w:ind w:left="-5" w:right="-7"/>
      </w:pPr>
      <w:r>
        <w:rPr>
          <w:i/>
        </w:rPr>
        <w:t>Převážná část křížení asfaltových vozovek je navržen bezvýkopovou technologií pomocí protlaku či podvrtu. V místech, kde není zpevněný povrch, nebo kde nebude možné z te</w:t>
      </w:r>
      <w:r>
        <w:rPr>
          <w:i/>
        </w:rPr>
        <w:t xml:space="preserve">chnických důvodů provést protlak, bude vozovka překopána po polovinách.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 xml:space="preserve">Stanoví podmínky pro umístění záměru: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Stavba bude umístěna na pozemcích st. p. č. 23/1, st. p. č. 34/2, p. č. 27/1, p. č. 27/2, p. č. 27/3, p. </w:t>
      </w:r>
    </w:p>
    <w:p w:rsidR="00745246" w:rsidRDefault="0027577F">
      <w:pPr>
        <w:spacing w:after="0" w:line="259" w:lineRule="auto"/>
        <w:ind w:right="24"/>
        <w:jc w:val="right"/>
      </w:pPr>
      <w:r>
        <w:t xml:space="preserve">č. 27/4, p. č. 41/2, p. č. 100/9, </w:t>
      </w:r>
      <w:r>
        <w:t xml:space="preserve">p. č. 166/4, p. č. 167/1, p. č. 167/2, p. č. 257/1, p. č. 330/4, p. č. 851/4, </w:t>
      </w:r>
    </w:p>
    <w:p w:rsidR="00745246" w:rsidRDefault="0027577F">
      <w:pPr>
        <w:ind w:left="730" w:right="0"/>
      </w:pPr>
      <w:r>
        <w:t>p. č. 854/1, p. č. 854/2, p. č. 855/1, p. č. 855/3, p. č. 855/4, p. č. 855/5, p. č. 855/6, p. č. 855/9, p. č. 855/10, p. č. 855/11, p. č. 861/3, p. č. 864/6, p. č. 864/7 , p. č.</w:t>
      </w:r>
      <w:r>
        <w:t xml:space="preserve"> 864/10, p. č. 866, p. č. 869/2, p. č. 870/1, p. č. 870/3, p. č. 874/4, p. č. 888/2, p. č. 985/2 v katastrálním území Chocenice u Břežan I tak, jak je zakresleno v dokumentaci, kterou autorizoval Miloslav Žatecký (ČKAIT – 0013312, datum 02/2020).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>Každá zm</w:t>
      </w:r>
      <w:r>
        <w:t xml:space="preserve">ěna proti schválené dokumentaci bude projednána s dotčenými orgány státní správy a účastníky řízení.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Investor je povinen vést přehledně záznamy o stavbě (stavební deník). U staveb, kde jsou stavebníky organizace, příp. právnické osoby, musí být označeno, </w:t>
      </w:r>
      <w:r>
        <w:t xml:space="preserve">kdo je stavebníkem, kdo stavbu provádí, jméno stavbyvedoucího a doba provádění stavby.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Po dokončení stavby stavebník požádá stavební úřad o vydání kolaudačního souhlasu a předloží předepsané zkoušky. 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Stavbu bude provádět fyzická nebo právnická osoba s </w:t>
      </w:r>
      <w:r>
        <w:t xml:space="preserve">oprávněním vydaným podle živnostenského zákona č. 455/1991 Sb., ve znění pozdějších předpisů tj. vázaná živnost „provádění staveb, jejich změn a odstraňování“.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>Při nedodržení projektového řešení se stavebník – investor vystavuje nebezpečí postihu finanční</w:t>
      </w:r>
      <w:r>
        <w:t xml:space="preserve">mi sankcemi dle § 178 až 183 zákona č. 183/2006 Sb., o územním plánování a stavebním řádu (stavební zákon), v platném znění. 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>Při provádění stavby je nutno dodržovat předpisy týkající se bezpečnosti práce a použitých technických zařízení na stavbě, zejmén</w:t>
      </w:r>
      <w:r>
        <w:t xml:space="preserve">a zák. č. 309/2009 Sb. a nařízení vlády č. 591/2006 Sb.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Při provádění stavby budou dodržena ustanovení vyhlášky č. 268/2009 Sb., o technických požadavcích na stavbu.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Časový plán: stavba bude dokončena nejpozději </w:t>
      </w:r>
      <w:r>
        <w:rPr>
          <w:b/>
        </w:rPr>
        <w:t>do 2 let</w:t>
      </w:r>
      <w:r>
        <w:t xml:space="preserve"> od nabytí právní moci tohoto rozh</w:t>
      </w:r>
      <w:r>
        <w:t xml:space="preserve">odnutí.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lastRenderedPageBreak/>
        <w:t xml:space="preserve">Pozemky a nemovitosti dotčené stavbou budou po provedení stavby uvedeny do původního stavu. 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V průběhu stavby bude trvale zajištěn přístup k sousedním nemovitostem.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>Při realizace záměru budou plněny podmínky stanovené ve vyjádření Krajské správy</w:t>
      </w:r>
      <w:r>
        <w:t xml:space="preserve"> a údržby silnic Středočeského kraje (značka 8804/19/KSÚS/KHT/VOS ze dne 28. 11. 2019).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 xml:space="preserve">Před zahájením realizace záměru je stavebník povinen zajistit si informace o existenci inženýrských sítí a při realizaci záměru tyto sítě ochránit: </w:t>
      </w:r>
    </w:p>
    <w:p w:rsidR="00745246" w:rsidRDefault="0027577F">
      <w:pPr>
        <w:numPr>
          <w:ilvl w:val="1"/>
          <w:numId w:val="3"/>
        </w:numPr>
        <w:ind w:right="0" w:hanging="336"/>
      </w:pPr>
      <w:r>
        <w:t>energetické zaříze</w:t>
      </w:r>
      <w:r>
        <w:t xml:space="preserve">ní společnosti ČEZ Distribuce a. s. (značka 0101195147 ze dne 14. 10. 2019 a souhlas značka 001106524515 ze dne 13. 12. 2019) </w:t>
      </w:r>
    </w:p>
    <w:p w:rsidR="00745246" w:rsidRDefault="0027577F">
      <w:pPr>
        <w:numPr>
          <w:ilvl w:val="1"/>
          <w:numId w:val="3"/>
        </w:numPr>
        <w:ind w:right="0" w:hanging="336"/>
      </w:pPr>
      <w:r>
        <w:t xml:space="preserve">ropovod DN 500, DOK (dálkový optický kabel) společnosti MERO ČR a. s. (č. j. 2019/000786/1 ze dne 14. 10. 2019) </w:t>
      </w:r>
    </w:p>
    <w:p w:rsidR="00745246" w:rsidRDefault="0027577F">
      <w:pPr>
        <w:numPr>
          <w:ilvl w:val="1"/>
          <w:numId w:val="3"/>
        </w:numPr>
        <w:ind w:right="0" w:hanging="336"/>
      </w:pPr>
      <w:r>
        <w:t>elektronické kom</w:t>
      </w:r>
      <w:r>
        <w:t xml:space="preserve">unikace společnosti CETIN a. s. (č. j. 780541/19 ze dne 15. 10. 2019) </w:t>
      </w:r>
    </w:p>
    <w:p w:rsidR="00745246" w:rsidRDefault="0027577F">
      <w:pPr>
        <w:numPr>
          <w:ilvl w:val="1"/>
          <w:numId w:val="3"/>
        </w:numPr>
        <w:ind w:right="0" w:hanging="336"/>
      </w:pPr>
      <w:r>
        <w:t xml:space="preserve">přípojka NN SKAO společnosti ČEPRO a. s. (č. j. S1-2/420/19 ze dne 11. 11. 2019)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vodovod společnosti Energie AG Kolín s. r. o. (č. j. O19070102333 ze dne 15. 10. 2019) </w:t>
      </w:r>
    </w:p>
    <w:p w:rsidR="00745246" w:rsidRDefault="0027577F">
      <w:pPr>
        <w:numPr>
          <w:ilvl w:val="0"/>
          <w:numId w:val="2"/>
        </w:numPr>
        <w:ind w:right="0" w:hanging="360"/>
      </w:pPr>
      <w:r>
        <w:t>Při realizaci</w:t>
      </w:r>
      <w:r>
        <w:t xml:space="preserve"> akce budou splněny podmínky dané v: </w:t>
      </w:r>
    </w:p>
    <w:p w:rsidR="00745246" w:rsidRDefault="0027577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line="250" w:lineRule="auto"/>
        <w:ind w:left="703" w:right="0"/>
        <w:jc w:val="left"/>
      </w:pPr>
      <w:r>
        <w:rPr>
          <w:b/>
          <w:u w:val="single" w:color="000000"/>
        </w:rPr>
        <w:t>Obecní úřad Břežany I ze dne 20. 1. 2020:</w:t>
      </w:r>
      <w:r>
        <w:rPr>
          <w:b/>
        </w:rPr>
        <w:t xml:space="preserve"> </w:t>
      </w:r>
    </w:p>
    <w:p w:rsidR="00745246" w:rsidRDefault="0027577F">
      <w:pPr>
        <w:ind w:left="718" w:right="0"/>
      </w:pPr>
      <w:r>
        <w:t xml:space="preserve">při křížení se zatrubněným tokem bude dodržena norma ČSN 75 21 30, nesmí dojít k znečištění vody a nesmí dojít k porušení tělesa zatrubnění. </w:t>
      </w:r>
    </w:p>
    <w:p w:rsidR="00745246" w:rsidRDefault="0027577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5246" w:rsidRDefault="0027577F">
      <w:pPr>
        <w:ind w:left="718" w:right="0"/>
      </w:pPr>
      <w:r>
        <w:rPr>
          <w:b/>
          <w:u w:val="single" w:color="000000"/>
        </w:rPr>
        <w:t>Městský úřad Kolín, odbor dop</w:t>
      </w:r>
      <w:r>
        <w:rPr>
          <w:b/>
          <w:u w:val="single" w:color="000000"/>
        </w:rPr>
        <w:t>ravy (č. j. MUKOLIN/OD 114949/19-noj ze dne 11. 12. 2019):</w:t>
      </w:r>
      <w:r>
        <w:rPr>
          <w:b/>
        </w:rPr>
        <w:t xml:space="preserve"> </w:t>
      </w:r>
      <w:r>
        <w:t xml:space="preserve">Příčná křížení silnice III/12538 a III/12541  kabelovým vedením bude provedeno podvrty (protlaky) bez zásahu do tělesa silnic se startovacími (pracovními) jámami umístěnými v </w:t>
      </w:r>
      <w:r>
        <w:t xml:space="preserve">zeleném pásu, co možná nejdál od krajnice silnic – co nejblíže k hranici sousedních pozemků, oplocení, popř. za  vnější hranou příkopu.  </w:t>
      </w:r>
    </w:p>
    <w:p w:rsidR="00745246" w:rsidRDefault="0027577F">
      <w:pPr>
        <w:ind w:left="718" w:right="0"/>
      </w:pPr>
      <w:r>
        <w:t xml:space="preserve">Stavba kabelového vedení podélně v souběhu se silnicemi III. třídy včetně umístění případného zařízení bude provedena </w:t>
      </w:r>
      <w:r>
        <w:t xml:space="preserve">mimo jejich těleso. Hrana výkopu musí být vzdálena co možná nejdál od krajnice silnice – co nejblíže k hranici sousedních pozemků, oplocení, popř. za vnější hranou příkopu. </w:t>
      </w:r>
    </w:p>
    <w:p w:rsidR="00745246" w:rsidRDefault="0027577F">
      <w:pPr>
        <w:ind w:left="718" w:right="0"/>
      </w:pPr>
      <w:r>
        <w:t xml:space="preserve">Terén bude po provedení prací uveden do původního stavu – výkop po vrstvách řádně </w:t>
      </w:r>
      <w:r>
        <w:t>hutněn. Prováděním stavebních prací nesmí dojít k poškození komunikací nebo následně po jejich skončení k sesednutí jejich krajnice.</w:t>
      </w:r>
      <w:r>
        <w:rPr>
          <w:color w:val="FF0000"/>
        </w:rPr>
        <w:t xml:space="preserve"> </w:t>
      </w:r>
      <w:r>
        <w:t xml:space="preserve">Na komunikace nebude ukládán výkopový ani stavební materiál. Případné znečištění vozovky bude neprodleně odstraněno. </w:t>
      </w:r>
    </w:p>
    <w:p w:rsidR="00745246" w:rsidRDefault="0027577F">
      <w:pPr>
        <w:ind w:left="718" w:right="0"/>
      </w:pPr>
      <w:r>
        <w:t xml:space="preserve">Žádost o povolení zvláštního užívání silnic III. třídy z důvodu provádění stavebních prací (podvrty) a stanovení přechodné úpravy dopravního značení pro provedení stavebních prací podá stavebník zdejšímu odboru dopravy min. 30 dní před jejich zahájením. </w:t>
      </w:r>
    </w:p>
    <w:p w:rsidR="00745246" w:rsidRDefault="0027577F">
      <w:pPr>
        <w:ind w:left="718" w:right="0"/>
      </w:pPr>
      <w:r>
        <w:t>K</w:t>
      </w:r>
      <w:r>
        <w:t xml:space="preserve"> žádosti doloží situační plánek okótovaný ve vztahu k silnici, situaci širších vztahů, uvede jméno pracovníka zodpovědného za provádění stavebních prací a jeho datum narození, bydliště a telefon, u právnické osoby její obchodní jméno, sídlo a IČ a sdělí te</w:t>
      </w:r>
      <w:r>
        <w:t>rmín realizace. Nedílnou součástí žádosti musí být i souhlas vlastníka silnice (Středočeský kraj) zastoupeného Krajskou správou a údržbou silnic Stř. kraje, přísp. org., souhlas Policie ČR KŘP Policie Stř. kraje doložený ještě stanoviskem tohoto orgánu k n</w:t>
      </w:r>
      <w:r>
        <w:t xml:space="preserve">ávrhu případné přechodné úpravy dopravního značení. </w:t>
      </w:r>
    </w:p>
    <w:p w:rsidR="00745246" w:rsidRDefault="0027577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703" w:right="0"/>
        <w:jc w:val="left"/>
      </w:pPr>
      <w:r>
        <w:rPr>
          <w:b/>
          <w:u w:val="single" w:color="000000"/>
        </w:rPr>
        <w:t>Městský úřad Kolín, odbor životního prostředí a zemědělství (č. j. MUKOLIN/OD 115247/19-Tv</w:t>
      </w:r>
      <w:r>
        <w:rPr>
          <w:b/>
        </w:rPr>
        <w:t xml:space="preserve"> </w:t>
      </w:r>
      <w:r>
        <w:rPr>
          <w:b/>
          <w:u w:val="single" w:color="000000"/>
        </w:rPr>
        <w:t>ze dne 25. 11. 2019 a č. j. MUKOLIN/OZPZ 19992/20-zak ze dne 25. 2. 2020):</w:t>
      </w: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718" w:right="0"/>
        <w:jc w:val="left"/>
      </w:pPr>
      <w:r>
        <w:rPr>
          <w:u w:val="single" w:color="000000"/>
        </w:rPr>
        <w:t>Z hlediska nakládání s odpady:</w:t>
      </w:r>
      <w:r>
        <w:t xml:space="preserve"> </w:t>
      </w:r>
    </w:p>
    <w:p w:rsidR="00745246" w:rsidRDefault="0027577F">
      <w:pPr>
        <w:ind w:left="718" w:right="0"/>
      </w:pPr>
      <w:r>
        <w:t xml:space="preserve">S </w:t>
      </w:r>
      <w:r>
        <w:t xml:space="preserve">odpady, které vzniknou realizací akce, bude nakládáno v souladu se zák. č. 185/2001 Sb., o odpadech, v platném znění. Upozorňujeme, že zemina a jiné přírodní materiály vytěžené během stavební činnosti se stávají odpadem, pokud nebudou použity v přirozeném </w:t>
      </w:r>
      <w:r>
        <w:t xml:space="preserve">stavu v místě stavby. Využití mimo stavbu se řídí vyhláškou MŽP č. 294/2005 Sb., o podmínkách ukládání odpadů na skládky a jejich využívání na povrchu terénu, a změnou vyhlášky č. 383/2001 Sb., o podrobnostech nakládání s odpady. </w:t>
      </w:r>
    </w:p>
    <w:p w:rsidR="00745246" w:rsidRDefault="0027577F">
      <w:pPr>
        <w:ind w:left="718" w:right="0"/>
      </w:pPr>
      <w:r>
        <w:t>Po ukončení prací požaduj</w:t>
      </w:r>
      <w:r>
        <w:t xml:space="preserve">eme předložit specifikaci druhů a množství odpadů vzniklých v průběhu realizace akce (průběžnou evidenci odpadů) a doložit způsob jejich odstranění (potvrzení od oprávněných osob). </w:t>
      </w:r>
    </w:p>
    <w:p w:rsidR="00745246" w:rsidRDefault="0027577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703" w:right="0"/>
        <w:jc w:val="left"/>
      </w:pPr>
      <w:r>
        <w:rPr>
          <w:b/>
          <w:u w:val="single" w:color="000000"/>
        </w:rPr>
        <w:t>Městský úřad Kolín, odbor životního prostředí a zemědělství (č. j. MUKOL</w:t>
      </w:r>
      <w:r>
        <w:rPr>
          <w:b/>
          <w:u w:val="single" w:color="000000"/>
        </w:rPr>
        <w:t>IN/OZPZ 13342/20-gr</w:t>
      </w:r>
      <w:r>
        <w:rPr>
          <w:b/>
        </w:rPr>
        <w:t xml:space="preserve"> </w:t>
      </w:r>
      <w:r>
        <w:rPr>
          <w:b/>
          <w:u w:val="single" w:color="000000"/>
        </w:rPr>
        <w:t>ze dne 10. 2. 2020):</w:t>
      </w:r>
      <w:r>
        <w:rPr>
          <w:b/>
        </w:rPr>
        <w:t xml:space="preserve"> </w:t>
      </w:r>
    </w:p>
    <w:p w:rsidR="00745246" w:rsidRDefault="0027577F">
      <w:pPr>
        <w:ind w:left="1078" w:right="0"/>
      </w:pPr>
      <w:r>
        <w:t xml:space="preserve">1. Při výkopových pracích v blízkosti dřevin se bude postupovat takto: </w:t>
      </w:r>
    </w:p>
    <w:p w:rsidR="00745246" w:rsidRDefault="0027577F">
      <w:pPr>
        <w:numPr>
          <w:ilvl w:val="1"/>
          <w:numId w:val="6"/>
        </w:numPr>
        <w:ind w:right="0" w:hanging="336"/>
      </w:pPr>
      <w:r>
        <w:lastRenderedPageBreak/>
        <w:t xml:space="preserve">Kořeny s průměrem do 30 mm na hraně výkopu ve směru ke stromu je možné hladce přerušit. </w:t>
      </w:r>
    </w:p>
    <w:p w:rsidR="00745246" w:rsidRDefault="0027577F">
      <w:pPr>
        <w:numPr>
          <w:ilvl w:val="1"/>
          <w:numId w:val="6"/>
        </w:numPr>
        <w:ind w:right="0" w:hanging="336"/>
      </w:pPr>
      <w:r>
        <w:t>Kořeny s průměrem od 31 do 50 mm na hraně výkopu ve s</w:t>
      </w:r>
      <w:r>
        <w:t xml:space="preserve">měru ke stromu budou zachovány. V případě nutnosti jejich přerušení musí být přeříznuty hladkým řezem a ošetřeny adekvátním způsobem proti vysychání a mrazu. </w:t>
      </w:r>
    </w:p>
    <w:p w:rsidR="00745246" w:rsidRDefault="0027577F">
      <w:pPr>
        <w:numPr>
          <w:ilvl w:val="1"/>
          <w:numId w:val="6"/>
        </w:numPr>
        <w:ind w:right="0" w:hanging="336"/>
      </w:pPr>
      <w:r>
        <w:t>Kořeny s průměrem nad 50 mm je třeba zachovat bez poškození a chránit je proti vysychání a účinků</w:t>
      </w:r>
      <w:r>
        <w:t xml:space="preserve">m mrazu. Pouze ve výjimečných případech může odborný dozor rozhodnout o jejich přerušení, a to včetně následné analýzy stability stromu. </w:t>
      </w:r>
    </w:p>
    <w:p w:rsidR="00745246" w:rsidRDefault="0027577F">
      <w:pPr>
        <w:numPr>
          <w:ilvl w:val="1"/>
          <w:numId w:val="6"/>
        </w:numPr>
        <w:ind w:right="0" w:hanging="336"/>
      </w:pPr>
      <w:r>
        <w:t>Stěny otevřeného výkopu je nutné chránit ve směru ke stromu odpovídajícím způsobem proti vysychání a účinkům mrazu. Nu</w:t>
      </w:r>
      <w:r>
        <w:t xml:space="preserve">tná je minimalizace doby otevření.  </w:t>
      </w:r>
    </w:p>
    <w:p w:rsidR="00745246" w:rsidRDefault="0027577F">
      <w:pPr>
        <w:ind w:left="2134" w:right="0"/>
      </w:pPr>
      <w:r>
        <w:t xml:space="preserve">Ochrana může být provedena například: </w:t>
      </w:r>
    </w:p>
    <w:p w:rsidR="00745246" w:rsidRDefault="0027577F">
      <w:pPr>
        <w:numPr>
          <w:ilvl w:val="2"/>
          <w:numId w:val="5"/>
        </w:numPr>
        <w:spacing w:after="0" w:line="259" w:lineRule="auto"/>
        <w:ind w:right="2581" w:hanging="245"/>
      </w:pPr>
      <w:r>
        <w:t xml:space="preserve">zakrytím stěny pravidelně vlhčenou textilií </w:t>
      </w:r>
    </w:p>
    <w:p w:rsidR="00745246" w:rsidRDefault="0027577F">
      <w:pPr>
        <w:numPr>
          <w:ilvl w:val="2"/>
          <w:numId w:val="5"/>
        </w:numPr>
        <w:ind w:right="2581" w:hanging="245"/>
      </w:pPr>
      <w:r>
        <w:t xml:space="preserve">překrytím stěny výkopu vhodným materiálem iii. instalaci průchodky a bezodkladným zasypáním </w:t>
      </w:r>
    </w:p>
    <w:p w:rsidR="00745246" w:rsidRDefault="0027577F">
      <w:pPr>
        <w:numPr>
          <w:ilvl w:val="0"/>
          <w:numId w:val="4"/>
        </w:numPr>
        <w:ind w:right="0" w:hanging="348"/>
      </w:pPr>
      <w:r>
        <w:t xml:space="preserve">Optická síť bude v </w:t>
      </w:r>
      <w:r>
        <w:t xml:space="preserve">chráněném kořenovém prostoru ukládána do chrániček, pokud je to technicky možné. </w:t>
      </w:r>
    </w:p>
    <w:p w:rsidR="00745246" w:rsidRDefault="0027577F">
      <w:pPr>
        <w:numPr>
          <w:ilvl w:val="0"/>
          <w:numId w:val="4"/>
        </w:numPr>
        <w:ind w:right="0" w:hanging="348"/>
      </w:pPr>
      <w:r>
        <w:t xml:space="preserve">Stavební práce musí být provedeny tak, aby nedošlo ani k poškození nadzemních částí dřevin. </w:t>
      </w:r>
    </w:p>
    <w:p w:rsidR="00745246" w:rsidRDefault="0027577F">
      <w:pPr>
        <w:numPr>
          <w:ilvl w:val="0"/>
          <w:numId w:val="4"/>
        </w:numPr>
        <w:ind w:right="0" w:hanging="348"/>
      </w:pPr>
      <w:r>
        <w:t xml:space="preserve">Orgán ochrany přírody MěÚ Kolín bude nejméně v předstihu tří dnů nahlášena osoby </w:t>
      </w:r>
      <w:r>
        <w:t xml:space="preserve">odpovědná za provádění výkopových prací, aby mohla  být provedena kontrola. </w:t>
      </w:r>
    </w:p>
    <w:p w:rsidR="00745246" w:rsidRDefault="0027577F">
      <w:pPr>
        <w:numPr>
          <w:ilvl w:val="0"/>
          <w:numId w:val="4"/>
        </w:numPr>
        <w:ind w:right="0" w:hanging="348"/>
      </w:pPr>
      <w:r>
        <w:t xml:space="preserve">U č. p. 26 požadujeme změnu trasy optického kabelu a jeho uložení na pravé straně nezpevněné cesty, tak aby se výkopové práce odehrály dále od lípy s průměrem kmene 100 cm. </w:t>
      </w:r>
    </w:p>
    <w:p w:rsidR="00745246" w:rsidRDefault="0027577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line="250" w:lineRule="auto"/>
        <w:ind w:right="0"/>
        <w:jc w:val="left"/>
      </w:pPr>
      <w:r>
        <w:rPr>
          <w:b/>
          <w:u w:val="single" w:color="000000"/>
        </w:rPr>
        <w:t>Ozn</w:t>
      </w:r>
      <w:r>
        <w:rPr>
          <w:b/>
          <w:u w:val="single" w:color="000000"/>
        </w:rPr>
        <w:t>ačení účastníků řízení podle § 27 odst. 1 písm. a) zákona č. 500/2004 Sb., správní řád, ve znění</w:t>
      </w:r>
      <w:r>
        <w:rPr>
          <w:b/>
        </w:rPr>
        <w:t xml:space="preserve"> </w:t>
      </w:r>
      <w:r>
        <w:rPr>
          <w:b/>
          <w:u w:val="single" w:color="000000"/>
        </w:rPr>
        <w:t>pozdějších předpisů (dále jen "správní řád"):</w:t>
      </w:r>
      <w:r>
        <w:rPr>
          <w:b/>
        </w:rPr>
        <w:t xml:space="preserve"> </w:t>
      </w:r>
    </w:p>
    <w:p w:rsidR="00745246" w:rsidRDefault="0027577F">
      <w:pPr>
        <w:tabs>
          <w:tab w:val="center" w:pos="406"/>
          <w:tab w:val="center" w:pos="34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Obec Břežany I., IČO 00235270, Břežany I  67, 280 02 Kolín 2 </w:t>
      </w:r>
    </w:p>
    <w:p w:rsidR="00745246" w:rsidRDefault="0027577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 xml:space="preserve">Odůvodnění: </w:t>
      </w:r>
    </w:p>
    <w:p w:rsidR="00745246" w:rsidRDefault="0027577F">
      <w:pPr>
        <w:ind w:left="-5" w:right="0"/>
      </w:pPr>
      <w:r>
        <w:t>Dne 17. 2. 2020 podal žadatel ž</w:t>
      </w:r>
      <w:r>
        <w:t xml:space="preserve">ádost o vydání rozhodnutí o umístění výše uvedené stavby. Uvedeným dnem bylo územní řízení zahájeno.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Stavební úřad opatřením ze dne 19. 2. 2020 oznámil zahájení územního řízení všem známým účastníkům řízení</w:t>
      </w:r>
      <w:r>
        <w:rPr>
          <w:color w:val="0000FF"/>
        </w:rPr>
        <w:t xml:space="preserve"> </w:t>
      </w:r>
      <w:r>
        <w:t xml:space="preserve">a dotčeným orgánům a upozornil je v souladu s </w:t>
      </w:r>
      <w:r>
        <w:t>ustanovením § 87 a § 89 stavebního zákona na lhůtu pro podání závazných stanovisek</w:t>
      </w:r>
      <w:r>
        <w:rPr>
          <w:color w:val="0000FF"/>
        </w:rPr>
        <w:t xml:space="preserve"> </w:t>
      </w:r>
      <w:r>
        <w:t xml:space="preserve">a námitek.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Oznámení o zahájení územního řízení a další úkony v řízení se doručují účastníkům řízení a dotčeným orgánům jednotlivě, nejde-li o řízení s velkým počtem účast</w:t>
      </w:r>
      <w:r>
        <w:t>níků; v řízení s velkým počtem účastníků se oznámení o zahájení řízení a další úkony v řízení doručují postupem podle § 144 odst. 6 správního řádu, dotčeným orgánům a obci, která je účastníkem řízení podle § 85 odst. 1 písm. b) stavebního zákona, se doruču</w:t>
      </w:r>
      <w:r>
        <w:t xml:space="preserve">je jednotlivě; účastníky řízení podle § 27 odst. 1 správního řádu jsou vždy účastníci řízení podle § 85 odst. 1 písm. a) a § 85 odst. 2 písm. a) stavebního zákona.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Okruh účastníků územního řízení byl vymezen následovně: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6026"/>
      </w:pPr>
      <w:r>
        <w:t xml:space="preserve">podle § 85 odst. 1 stavebního </w:t>
      </w:r>
      <w:r>
        <w:t xml:space="preserve">zákona  a) žadatel </w:t>
      </w:r>
    </w:p>
    <w:p w:rsidR="00745246" w:rsidRDefault="0027577F">
      <w:pPr>
        <w:tabs>
          <w:tab w:val="center" w:pos="406"/>
          <w:tab w:val="center" w:pos="34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Obec Břežany I., IČO 00235270, Břežany I  67, 280 02 Kolín 2  </w:t>
      </w:r>
    </w:p>
    <w:p w:rsidR="00745246" w:rsidRDefault="0027577F">
      <w:pPr>
        <w:ind w:left="-5" w:right="0"/>
      </w:pPr>
      <w:r>
        <w:t xml:space="preserve">b) obec, na jejímž území má být požadovaný záměr uskutečněn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Obec Břežany I., IČO 00235270, Břežany I  67, 280 02 Kolín 2 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podle § 85 odst. 2 stavebního zákona 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Jan </w:t>
      </w:r>
      <w:r>
        <w:t xml:space="preserve">Hurt, Jasmínová  147, Polabec, 290 01 Poděbrady 1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Obec Břežany I., Břežany I  67, 280 02 Kolín 2, DS: OVM, 9u9a9mi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WinnerHorses, s.r.o., Chocenice  34, Břežany I, 280 02 Kolín 2, DS: PO, bpiz5wk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>ČEPRO, a.s., Dělnická  213/12, Holešovice, 170 00 Praha 7,</w:t>
      </w:r>
      <w:r>
        <w:t xml:space="preserve"> DS: PO, hk3cdqj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ČEZ Distribuce, a. s., Teplická  874/8, Děčín IV-Podmokly, 405 02 Děčín 2, DS: PO, v95uqfy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Krajská správa a údržba silnic Středočeského kraje, příspěvková organizace, Zborovská  81/11, Smíchov, 150 00 Praha 5, DS: PO_R, a6ejgmx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>MERO ČR,</w:t>
      </w:r>
      <w:r>
        <w:t xml:space="preserve"> a.s., Veltruská  748, Lobeček, 278 01 Kralupy nad Vltavou 1, DS: PO, a4we6rx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lastRenderedPageBreak/>
        <w:t xml:space="preserve">CETIN a.s., Českomoravská  2510/19, Libeň, 190 00 Praha 9, DS: PO, qa7425t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Energie AG Kolín a.s., Legerova  21, Kolín III, 280 02 Kolín 2, DS: PO, 7tdtvte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UPC Česká republika, s.r.o., Závišova  502/5, Nusle, 140 00 Praha 4, DS: PO, 4hds44f </w:t>
      </w:r>
    </w:p>
    <w:p w:rsidR="00745246" w:rsidRDefault="0027577F">
      <w:pPr>
        <w:numPr>
          <w:ilvl w:val="0"/>
          <w:numId w:val="7"/>
        </w:numPr>
        <w:ind w:right="0" w:hanging="348"/>
      </w:pPr>
      <w:r>
        <w:t xml:space="preserve">vlastníci pozemků v katastrálním území Chocenice u Břežan I: st. p. č. 1, st. p. č. 23/3, st. p. č. 23/2, </w:t>
      </w:r>
    </w:p>
    <w:p w:rsidR="00745246" w:rsidRDefault="0027577F">
      <w:pPr>
        <w:ind w:left="730" w:right="0"/>
      </w:pPr>
      <w:r>
        <w:t>p. č. 48, st. p. č. 153, st. p. č. 25/1, st. p. č. 27, st. p. č</w:t>
      </w:r>
      <w:r>
        <w:t xml:space="preserve">. 26, st. p. č. 28/1, st. p. č. 29/1, st. p. č. 31/1, st. p. č. 32, st. p. č. 33, st. p. č. 193, st. p. č. 21, p. č. 47/1, st. p. č. 20/1, st. p. č. 19, st. p. č. 125, st. </w:t>
      </w:r>
    </w:p>
    <w:p w:rsidR="00745246" w:rsidRDefault="0027577F">
      <w:pPr>
        <w:ind w:left="730" w:right="0"/>
      </w:pPr>
      <w:r>
        <w:t>p. č. 37, st. p. č. 36, p. č. 854/6, st. p. č. 150, p. č. 63/2, p. č. 895/3, st. p.</w:t>
      </w:r>
      <w:r>
        <w:t xml:space="preserve"> č. 180, p. č. 895/1, st. p. č. 179, p. č. 856, p. č. 855/4, st. p. č. 3/3, st. p. č. 5, st. p. č. 6, st. p. č. 8, p. č. 13/1, st. p. č. 7/1. p. č. 14/4, p. č. 897, st. p. č. 21/1, st. p. č. 17/3, st. p. č. 17/, st. p. č. 211/2, st. p. č. 135, st. p. č. 13</w:t>
      </w:r>
      <w:r>
        <w:t xml:space="preserve">4, p. č. 902, p. ř. 864/8, st. p. č. 142/1, p. č. 317/9, p. č. 324/5, st. p. č. 140, st. p. č. 133, p. č. 889, p. č. 24/1, st. p. č. 131, st. p. č. 126/1, p. č. 901, st. p. č. 17, st. p. č. 14, p. č. 855/2, st. p. č. 127, st. p. č. 44, st. </w:t>
      </w:r>
    </w:p>
    <w:p w:rsidR="00745246" w:rsidRDefault="0027577F">
      <w:pPr>
        <w:ind w:left="730" w:right="0"/>
      </w:pPr>
      <w:r>
        <w:t xml:space="preserve">p. č. 128, st. </w:t>
      </w:r>
      <w:r>
        <w:t>p. č. 43, st. p. č. 42, st. p. č. 46, st. p. č. 177, st. p. č. 47/2, p. č. 29/1, st. p. č. 48, p. č. 27/3, p. č. 100/1, p. č. 100/8, p. č. 100/3, st. p. č. 129, p. č. 98/10, st. p. č. 174, p. č. 169/1, p. č. 169/2, p. č. 865/1, p. č. 98/28, st. p. č. 168/1</w:t>
      </w:r>
      <w:r>
        <w:t>, st. p. č. 173, st. p. č. 172, p. č. 98/15, p. č. 98/14, st. p. č. 171, p. č. 98/26, st. p. č. 170, st. p. č. 169, st. p. č. 40/1, st. p. č. 38, st. p. č. 39, p. č. 46, st. p. č. 142/2, p. č. 174/15, st. p. č. 191, st. p. č. 34/1, st. p. č. 167, p. č. 12,</w:t>
      </w:r>
      <w:r>
        <w:t xml:space="preserve"> p. č. 199/21, p. č. 317/4, p. č. 854/3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Žádost byla doložena dokumentací vypracovanou oprávněnou osobou, doklady, prokazujícími vlastnické nebo jiné právo provést stavbu a těmito stanovisky dotčených orgánů, správců inženýrských sítí a účastníků územníh</w:t>
      </w:r>
      <w:r>
        <w:t xml:space="preserve">o řízení.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:rsidR="00745246" w:rsidRDefault="0027577F">
      <w:pPr>
        <w:ind w:left="-5" w:right="0"/>
      </w:pPr>
      <w:r>
        <w:t xml:space="preserve">K žádosti bylo dále doloženo: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3x dokumentace, kterou autorizoval Miloslav Žatecký (ČKAIT – 0013312, datum 02/2020)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Ústavu archeologické památkové péče středních Čech (značka 4922/2019 ze dne 29. 11.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stanovisko společnosti ČR</w:t>
      </w:r>
      <w:r>
        <w:t xml:space="preserve"> – Telematika a. s. (č. j. 1201917342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ČEPRO a. s. (č. j. S1-2/420/19 ze dne 11. 11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 ČEZ Distribuce a. s. (značka 0101195147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stanovisko společnosti ČEZ ICT Servic</w:t>
      </w:r>
      <w:r>
        <w:t xml:space="preserve">es a. s. (značka 0700118410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Telco Pro Services a. s. (značka 0200977728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souhlas společnosti ČEZ Distribuce a. s. (značka 001106524515 ze dne 13. 12.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vyjádření Krajské správy a údržby</w:t>
      </w:r>
      <w:r>
        <w:t xml:space="preserve"> silnic Středočeského kraje (značka 8804/19/KSÚS/KHT/VOS ze dne 28. 11.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MERO ČR a. s. (č. j. 2019/000786/1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- Městský úřad Kolín, odbor dopravy (č. j. MUKOLIN/OD 114949/19-noj ze dne 11. 12. </w:t>
      </w:r>
      <w:r>
        <w:t xml:space="preserve">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- Městský úřad Kolín, odbor životního prostředí a zemědělství (č. j. MUKOLIN/OD 115247/19-Tv ze dne 25. 11. 2019 a č. j. MUKOLIN/OZPZ 19992/20-zak ze dne 25. 2. 2020)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- </w:t>
      </w:r>
      <w:r>
        <w:t xml:space="preserve">Městský úřad Kolín, odbor životního prostředí a zemědělství (č. j. MUKOLIN/OZPZ 13342/20-gr ze dne 10. 2. 2020)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NET4GAS s. r. o. (značka 10008/19/OVP/N ze dne 14. 11.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stanovisko Povodí Labe (č. j. PLa/2019/050964 ze dne 14. 1</w:t>
      </w:r>
      <w:r>
        <w:t xml:space="preserve">. 2020)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GridServices s. r. o. (značka 5002019588 ze dne 14.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Ředitelství silnic a dálnic ČR (značka 7684/21/19-31200-Ny ze dne 15. 11.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stanovisko společnosti CETIN a. s. (č. j. 780541/19 ze dne 15. 10. 201</w:t>
      </w:r>
      <w:r>
        <w:t xml:space="preserve">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stanovisko společnosti Energie AG Kolín s. r. o. (č. j. O19070102333 ze dne 15. 10. 2019)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 xml:space="preserve">vyjádření Obecního úřadu Břežany I ze dne 20. 1. 2020 </w:t>
      </w:r>
    </w:p>
    <w:p w:rsidR="00745246" w:rsidRDefault="0027577F">
      <w:pPr>
        <w:numPr>
          <w:ilvl w:val="0"/>
          <w:numId w:val="8"/>
        </w:numPr>
        <w:ind w:right="0" w:hanging="348"/>
      </w:pPr>
      <w:r>
        <w:t>rozhodnutí Městského úřadu Kolín, odboru životního prostředí a zemědělství (č. j. MUKOLIN/OZPZ 17510/20-ha</w:t>
      </w:r>
      <w:r>
        <w:t xml:space="preserve">k ze dne 13. 3. 2020)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745246" w:rsidRDefault="0027577F">
      <w:pPr>
        <w:spacing w:after="1" w:line="241" w:lineRule="auto"/>
        <w:ind w:left="-5" w:right="-8"/>
        <w:jc w:val="left"/>
      </w:pPr>
      <w:r>
        <w:t>Stavební úřad zajistil vzájemný soulad předložených závazných stanovisek dotčených orgánů vyžadovaných zvláštními předpisy, zabezpečil plnění požadavků vlastníků sítí technického vybavení a podmínky stanovisek zahrnul do podmínek t</w:t>
      </w:r>
      <w:r>
        <w:t xml:space="preserve">ohoto rozhodnutí. </w:t>
      </w:r>
    </w:p>
    <w:p w:rsidR="00745246" w:rsidRDefault="0027577F">
      <w:pPr>
        <w:ind w:left="-5" w:right="0"/>
      </w:pPr>
      <w:r>
        <w:t xml:space="preserve">Z hledisek, uvedených v §90 stavebního zákona posoudil stavební úřad záměr žadatele takto: </w:t>
      </w:r>
    </w:p>
    <w:p w:rsidR="00745246" w:rsidRDefault="0027577F">
      <w:pPr>
        <w:ind w:left="-5" w:right="0"/>
      </w:pPr>
      <w:r>
        <w:t>umísťovaná stavba je v souladu se schválenou územně plánovací dokumentací, s cíli a úkoly územního plánování, zejména s charakterem území, s poža</w:t>
      </w:r>
      <w:r>
        <w:t>davky na ochranu architektonických a urbanistických hodnot v území, s požadavky podle stavebního zákona a jeho prováděcích předpisů - žádost obsahuje veškeré náležitosti, které upravuje § 86 stavebního zákona, § 3 vyhlášky č. 503/2006 Sb., o podrobnější úp</w:t>
      </w:r>
      <w:r>
        <w:t xml:space="preserve">ravě územního rozhodování, územního opatření a stavebního řádu, v platném znění, dokumentace stavby je v souladu s přílohou č. 4 k této vyhlášce, je v souladu s ustanovením vyhlášky č. 268/2009 Sb. o technických </w:t>
      </w:r>
      <w:r>
        <w:lastRenderedPageBreak/>
        <w:t>požadavcích na stavby, v platném znění, vyhl</w:t>
      </w:r>
      <w:r>
        <w:t>áškou č. 398/2009Sb., o obecných technických požadavcích zabezpečujících bezbariérové užívání staveb, a dále je v souladu s obecnými požadavky na využívání území vyhlášky č. 501/2006 Sb., o obecných požadavcích na využívání území, v platném znění. Dále s p</w:t>
      </w:r>
      <w:r>
        <w:t xml:space="preserve">ožadavky podle zvláštních právních předpisů a se stanovisky dotčených orgánů podle zvláštních právních předpisů, a dále s požadavky na dopravní a technickou infrastrukturu.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Rozhodnutí obsahuje náležitosti dle § 9 vyhlášky č. 503/2006 Sb., o podrobnější </w:t>
      </w:r>
      <w:r>
        <w:t xml:space="preserve">úpravě územního rozhodování, územního opatření a stavebního řádu, v platném znění.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Námitky účastníků nebyly v řízení uplatněny. </w:t>
      </w:r>
    </w:p>
    <w:p w:rsidR="00745246" w:rsidRDefault="0027577F">
      <w:pPr>
        <w:ind w:left="-5" w:right="0"/>
      </w:pPr>
      <w:r>
        <w:t xml:space="preserve">Vyhodnocení připomínek veřejnosti: připomínky veřejnosti nebyly uplatněny. </w:t>
      </w:r>
    </w:p>
    <w:p w:rsidR="00745246" w:rsidRDefault="0027577F">
      <w:pPr>
        <w:ind w:left="-5" w:right="0"/>
      </w:pPr>
      <w:r>
        <w:t>Vypořádání s vyjádřeními účastníků k podkladům r</w:t>
      </w:r>
      <w:r>
        <w:t xml:space="preserve">ozhodnutí: účastníci se k podkladům rozhodnutí nevyjádřili.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Podmínky, které se vztahují k provádění a užívání stavby, nebyly do podmínek územního rozhodnutí zahrnuty, neboť ty může stavební úřad ve smyslu §115 stavebního zákona zahrnout až do podmínek s</w:t>
      </w:r>
      <w:r>
        <w:t xml:space="preserve">tavebního povolení. Proto je nutné, aby dotčené orgány, účastníci řízení a správci dotčených sítí tyto své podmínky uplatnily ve stavebním řízení.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Do podmínek územního rozhodnutí nebyly zahrnuty rovněž ty podmínky, kde povinnost jejich plnění vyplývá přímo z platných právních předpisů a ty, které se týkají soukromoprávních vztahů účastníků.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Stavební úřad rozhodl, jak je uvedeno ve výroku rozhodnut</w:t>
      </w:r>
      <w:r>
        <w:t xml:space="preserve">í, za použití ustanovení právních předpisů ve výroku uvedených.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 xml:space="preserve">Upozornění - ochrana archeologických nálezů </w:t>
      </w:r>
    </w:p>
    <w:p w:rsidR="00745246" w:rsidRDefault="0027577F">
      <w:pPr>
        <w:spacing w:after="71"/>
        <w:ind w:left="-5" w:right="0"/>
      </w:pPr>
      <w:r>
        <w:t>Vzhledem k tomu, že se stavební práce budou provádět na území s možnými archeologickými nálezy, upozorňujeme na povinnosti vyplývající z ustanov</w:t>
      </w:r>
      <w:r>
        <w:t xml:space="preserve">ení § 22 odst. 2 a 3 zákona č. 20/1987 Sb., o státní památkové péči ve znění pozdějších předpisů: stavebník je podle těchto ustanovení povinen  </w:t>
      </w:r>
    </w:p>
    <w:p w:rsidR="00745246" w:rsidRDefault="0027577F">
      <w:pPr>
        <w:numPr>
          <w:ilvl w:val="0"/>
          <w:numId w:val="9"/>
        </w:numPr>
        <w:ind w:right="0" w:hanging="427"/>
      </w:pPr>
      <w:r>
        <w:t xml:space="preserve">oznámit záměr provádět výkopové a stavební práce Archeologickému ústavu Akademie věd ČR, </w:t>
      </w:r>
    </w:p>
    <w:p w:rsidR="00745246" w:rsidRDefault="0027577F">
      <w:pPr>
        <w:spacing w:after="41" w:line="259" w:lineRule="auto"/>
        <w:ind w:right="24"/>
        <w:jc w:val="right"/>
      </w:pPr>
      <w:r>
        <w:t>Praha v.v.i.,</w:t>
      </w:r>
      <w:r>
        <w:rPr>
          <w:b/>
        </w:rPr>
        <w:t xml:space="preserve"> </w:t>
      </w:r>
      <w:r>
        <w:t>Referát</w:t>
      </w:r>
      <w:r>
        <w:t xml:space="preserve"> archeologické památkové péče, Letenská 4, 118 01, Praha 1, ID schránky: fxcng6z </w:t>
      </w:r>
    </w:p>
    <w:p w:rsidR="00745246" w:rsidRDefault="0027577F">
      <w:pPr>
        <w:numPr>
          <w:ilvl w:val="0"/>
          <w:numId w:val="9"/>
        </w:numPr>
        <w:spacing w:after="65"/>
        <w:ind w:right="0" w:hanging="427"/>
      </w:pPr>
      <w:r>
        <w:t>umožnit na dotčeném území provedení případného záchranného archeologického průzkumu Archeologickému ústavu AV ČR</w:t>
      </w:r>
      <w:r>
        <w:rPr>
          <w:b/>
        </w:rPr>
        <w:t xml:space="preserve"> </w:t>
      </w:r>
      <w:r>
        <w:t>nebo  jiné oprávněné organizaci, jejich seznam najdete na web</w:t>
      </w:r>
      <w:r>
        <w:t xml:space="preserve">u Ministerstva kultury </w:t>
      </w:r>
    </w:p>
    <w:p w:rsidR="00745246" w:rsidRDefault="0027577F">
      <w:pPr>
        <w:ind w:left="437" w:right="0"/>
      </w:pPr>
      <w:r>
        <w:rPr>
          <w:rFonts w:ascii="Segoe UI Symbol" w:eastAsia="Segoe UI Symbol" w:hAnsi="Segoe UI Symbol" w:cs="Segoe UI Symbol"/>
        </w:rPr>
        <w:t></w:t>
      </w:r>
      <w:r>
        <w:t xml:space="preserve"> na území správního obvodu města Kolín často záchranné archeologické výzkumy provádějí  </w:t>
      </w:r>
    </w:p>
    <w:p w:rsidR="00745246" w:rsidRDefault="0027577F">
      <w:pPr>
        <w:numPr>
          <w:ilvl w:val="1"/>
          <w:numId w:val="9"/>
        </w:numPr>
        <w:spacing w:after="54"/>
        <w:ind w:right="0" w:hanging="425"/>
      </w:pPr>
      <w:r>
        <w:t xml:space="preserve">Regionální muzeum Kolín, Brandlova 35, 280 02 Kolín I, tel. +420 321 723 841, mob.: +420 734 312 030, ID schránky: 8ijk7gn </w:t>
      </w:r>
    </w:p>
    <w:p w:rsidR="00745246" w:rsidRDefault="0027577F">
      <w:pPr>
        <w:numPr>
          <w:ilvl w:val="1"/>
          <w:numId w:val="9"/>
        </w:numPr>
        <w:spacing w:after="51"/>
        <w:ind w:right="0" w:hanging="425"/>
      </w:pPr>
      <w:r>
        <w:t>Ústav archeologick</w:t>
      </w:r>
      <w:r>
        <w:t xml:space="preserve">é památkové péče středních Čech, Nad Olšinami 448/3, 100 00 Praha 10, tel/fax: 321 695 877, ID schránky: eaig3gd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>Poučení:</w:t>
      </w:r>
      <w:r>
        <w:t xml:space="preserve"> </w:t>
      </w:r>
    </w:p>
    <w:p w:rsidR="00745246" w:rsidRDefault="0027577F">
      <w:pPr>
        <w:ind w:left="-5" w:right="0"/>
      </w:pPr>
      <w:r>
        <w:t xml:space="preserve">Proti tomuto rozhodnutí se lze odvolat ke Krajskému úřadu Středočeského kraje, odbor územního plánování a stavebního řádu, a to do 15 dnů ode dne jeho doručení podáním u zdejšího správního orgánu. Včas podané a přípustné odvolání má odkladný účinek.  </w:t>
      </w:r>
    </w:p>
    <w:p w:rsidR="00745246" w:rsidRDefault="0027577F">
      <w:pPr>
        <w:ind w:left="-5" w:right="0"/>
      </w:pPr>
      <w:r>
        <w:t>Odvo</w:t>
      </w:r>
      <w:r>
        <w:t xml:space="preserve">láním lze napadnout výrokovou část rozhodnutí, jednotlivý výrok nebo jeho vedlejší ustanovení. Odvolání jen proti odůvodnění rozhodnutí je nepřípustné. </w:t>
      </w:r>
    </w:p>
    <w:p w:rsidR="00745246" w:rsidRDefault="0027577F">
      <w:pPr>
        <w:ind w:left="-5" w:right="0"/>
      </w:pPr>
      <w:r>
        <w:t>Odvolání musí mít náležitosti uvedené v § 37 odst. 2 správního řádu a musí obsahovat údaje o tom, proti</w:t>
      </w:r>
      <w:r>
        <w:t xml:space="preserve"> kterému rozhodnutí směřuje, v jakém rozsahu ho napadá a v čem je spatřován rozpor s právními předpisy nebo nesprávnost rozhodnutí nebo řízení, jež mu předcházelo. Není-li v odvolání uvedeno, v jakém rozsahu odvolatel rozhodnutí napadá, platí, že se domáhá</w:t>
      </w:r>
      <w:r>
        <w:t xml:space="preserve"> zrušení celého rozhodnutí. Odvolání se podává s potřebným počtem stejnopisů tak, aby jeden stejnopis zůstal správnímu orgánu a aby každý účastník dostal jeden stejnopis. Nepodá-li účastník potřebný počet stejnopisů, vyhotoví je správní orgán na náklady úč</w:t>
      </w:r>
      <w:r>
        <w:t xml:space="preserve">astníka. </w:t>
      </w:r>
    </w:p>
    <w:p w:rsidR="00745246" w:rsidRDefault="0027577F">
      <w:pPr>
        <w:ind w:left="-5" w:right="0"/>
      </w:pPr>
      <w:r>
        <w:t>K novým skutečnostem a k návrhům na provedení nových důkazů, uvedeným v odvolání nebo v průběhu odvolacího řízení, se přihlédne jen tehdy, jde-li o takové skutečnosti nebo důkazy, které účastník nemohl uplatnit dříve. Namítá-li účastník, že mu ne</w:t>
      </w:r>
      <w:r>
        <w:t xml:space="preserve">bylo umožněno učinit v řízení v prvním stupni určitý úkon, musí být tento úkon učiněn spolu s odvoláním. </w:t>
      </w:r>
    </w:p>
    <w:p w:rsidR="00745246" w:rsidRDefault="0027577F">
      <w:pPr>
        <w:ind w:left="-5" w:right="0"/>
      </w:pPr>
      <w:r>
        <w:t xml:space="preserve">Územní rozhodnutí má podle § 93 odst. 1 stavebního zákona platnost 2 roky ode dne nabytí právní moci. Podmínky územního rozhodnutí o umístění stavby, změně využití území nebo změně vlivu užívání stavby na území platí po dobu trvání stavby či zařízení nebo </w:t>
      </w:r>
      <w:r>
        <w:t xml:space="preserve">užívání území, nedošlo-li z povahy věci k jejich konzumaci.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lastRenderedPageBreak/>
        <w:t xml:space="preserve">Územní rozhodnutí nepozbývá platnosti: </w:t>
      </w:r>
    </w:p>
    <w:p w:rsidR="00745246" w:rsidRDefault="0027577F">
      <w:pPr>
        <w:numPr>
          <w:ilvl w:val="0"/>
          <w:numId w:val="10"/>
        </w:numPr>
        <w:ind w:right="0" w:hanging="348"/>
      </w:pPr>
      <w:r>
        <w:t>bylo-li na základě žádosti podané v době jeho platnosti vydáno pravomocné stavební povolení nebo jiné obdobné rozhodnutí podle tohoto zákona nebo zvláštn</w:t>
      </w:r>
      <w:r>
        <w:t xml:space="preserve">ích právních předpisů, nebo nabyl-li v době jeho platnosti právních účinků souhlas s provedením ohlášeného stavebního záměru </w:t>
      </w:r>
    </w:p>
    <w:p w:rsidR="00745246" w:rsidRDefault="0027577F">
      <w:pPr>
        <w:numPr>
          <w:ilvl w:val="0"/>
          <w:numId w:val="10"/>
        </w:numPr>
        <w:ind w:right="0" w:hanging="348"/>
      </w:pPr>
      <w:r>
        <w:t>bylo-li v době jeho platnosti započato s využitím území pro stanovený účel v případech, kdy se povolovací rozhodnutí nebo jiný úko</w:t>
      </w:r>
      <w:r>
        <w:t xml:space="preserve">n nevydává, </w:t>
      </w:r>
    </w:p>
    <w:p w:rsidR="00745246" w:rsidRDefault="0027577F">
      <w:pPr>
        <w:numPr>
          <w:ilvl w:val="0"/>
          <w:numId w:val="10"/>
        </w:numPr>
        <w:ind w:right="0" w:hanging="348"/>
      </w:pPr>
      <w:r>
        <w:t xml:space="preserve">vzniklo-li na základě oznámení stavebního záměru posouzeného autorizovaným inspektorem podaného v době platnosti právo stavební záměr realizovat, nebo </w:t>
      </w:r>
    </w:p>
    <w:p w:rsidR="00745246" w:rsidRDefault="0027577F">
      <w:pPr>
        <w:numPr>
          <w:ilvl w:val="0"/>
          <w:numId w:val="10"/>
        </w:numPr>
        <w:ind w:right="0" w:hanging="348"/>
      </w:pPr>
      <w:r>
        <w:t>byla-li na základě návrhu veřejnoprávní smlouvy nahrazující stavební povolení podaného v do</w:t>
      </w:r>
      <w:r>
        <w:t xml:space="preserve">bě jeho platnosti uzavřena tato veřejnoprávní smlouva a tato veřejnoprávní smlouva nabyla účinnosti.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>Podmínky územního rozhodnutí o umístění stavby, změně využití území nebo změně vlivu užívání stavby na území platí po dobu trvání stavby či zařízení neb</w:t>
      </w:r>
      <w:r>
        <w:t xml:space="preserve">o užívání území, nedošlo-li z povahy věci k jejich konzumaci. </w:t>
      </w:r>
    </w:p>
    <w:p w:rsidR="00745246" w:rsidRDefault="0027577F">
      <w:pPr>
        <w:ind w:left="-5" w:right="0"/>
      </w:pPr>
      <w:r>
        <w:t>Územní rozhodnutí pozbývá platnosti též dnem, kdy stavební úřad obdržel sdělení žadatele, že upustil od záměru, ke kterému se rozhodnutí vztahuje. To neplatí, byla-li realizace záměru již zaháj</w:t>
      </w:r>
      <w:r>
        <w:t xml:space="preserve">ena.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0"/>
      </w:pPr>
      <w:r>
        <w:t xml:space="preserve">Otisk úředního razítka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ind w:left="-5" w:right="7119"/>
      </w:pPr>
      <w:r>
        <w:t xml:space="preserve">Tereza Žáková, v. r. referent </w:t>
      </w:r>
    </w:p>
    <w:p w:rsidR="00745246" w:rsidRDefault="0027577F">
      <w:pPr>
        <w:ind w:left="-5" w:right="0"/>
      </w:pPr>
      <w:r>
        <w:t>oprávněná úřední osoba</w:t>
      </w:r>
      <w:r>
        <w:rPr>
          <w:b/>
          <w:color w:val="FF0000"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>Poplatek:</w:t>
      </w:r>
      <w:r>
        <w:rPr>
          <w:b/>
          <w:color w:val="FF0000"/>
        </w:rPr>
        <w:t xml:space="preserve"> </w:t>
      </w:r>
    </w:p>
    <w:p w:rsidR="00745246" w:rsidRDefault="0027577F">
      <w:pPr>
        <w:ind w:left="-5" w:right="0"/>
      </w:pPr>
      <w:r>
        <w:t xml:space="preserve">Správní poplatek podle zákona č. 634/2004 Sb., o správních poplatcích, ve znění pozdějších předpisů se vyměřuje ve výši 1 </w:t>
      </w:r>
      <w:r>
        <w:t xml:space="preserve">000 Kč.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 xml:space="preserve">Příloha pro žadatele: </w:t>
      </w:r>
    </w:p>
    <w:p w:rsidR="00745246" w:rsidRDefault="0027577F">
      <w:pPr>
        <w:tabs>
          <w:tab w:val="center" w:pos="754"/>
          <w:tab w:val="center" w:pos="219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1x ověřená dokumentace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line="250" w:lineRule="auto"/>
        <w:ind w:left="-5" w:right="0"/>
      </w:pPr>
      <w:r>
        <w:rPr>
          <w:b/>
        </w:rPr>
        <w:t xml:space="preserve">Rozdělovník: </w:t>
      </w:r>
    </w:p>
    <w:p w:rsidR="00745246" w:rsidRDefault="0027577F">
      <w:pPr>
        <w:spacing w:after="0" w:line="259" w:lineRule="auto"/>
        <w:ind w:left="-5" w:right="0"/>
        <w:jc w:val="left"/>
      </w:pPr>
      <w:r>
        <w:rPr>
          <w:u w:val="single" w:color="000000"/>
        </w:rPr>
        <w:t>Účastníci řízení (doručováno jednotlivě):</w:t>
      </w:r>
      <w:r>
        <w:t xml:space="preserve"> </w:t>
      </w:r>
    </w:p>
    <w:p w:rsidR="00745246" w:rsidRDefault="0027577F">
      <w:pPr>
        <w:ind w:left="-5" w:right="3928"/>
      </w:pPr>
      <w:r>
        <w:t xml:space="preserve">Jan Hurt, Jasmínová  147, Polabec, 290 01 Poděbrady 1 Datová schránka: </w:t>
      </w:r>
    </w:p>
    <w:p w:rsidR="00745246" w:rsidRDefault="0027577F">
      <w:pPr>
        <w:ind w:left="-5" w:right="0"/>
      </w:pPr>
      <w:r>
        <w:t xml:space="preserve">Obec Břežany I., Břežany I  67, 280 02 Kolín 2, DS: OVM, 9u9a9mi </w:t>
      </w:r>
    </w:p>
    <w:p w:rsidR="00745246" w:rsidRDefault="0027577F">
      <w:pPr>
        <w:ind w:left="-5" w:right="1573"/>
      </w:pPr>
      <w:r>
        <w:t xml:space="preserve">WinnerHorses, s.r.o., Chocenice  34, Břežany I, 280 02 Kolín 2, DS: PO, bpiz5wk </w:t>
      </w:r>
      <w:r>
        <w:rPr>
          <w:u w:val="single" w:color="000000"/>
        </w:rPr>
        <w:t>Účastníci řízení (doručováno veřejnou vyhláškou):</w:t>
      </w:r>
      <w:r>
        <w:t xml:space="preserve"> </w:t>
      </w:r>
    </w:p>
    <w:p w:rsidR="00745246" w:rsidRDefault="0027577F">
      <w:pPr>
        <w:ind w:left="-5" w:right="0"/>
      </w:pPr>
      <w:r>
        <w:t xml:space="preserve">ČEPRO, a.s., Dělnická  213/12, Holešovice, 170 00 Praha 7, </w:t>
      </w:r>
      <w:r>
        <w:t xml:space="preserve">DS: PO, hk3cdqj </w:t>
      </w:r>
    </w:p>
    <w:p w:rsidR="00745246" w:rsidRDefault="0027577F">
      <w:pPr>
        <w:ind w:left="-5" w:right="0"/>
      </w:pPr>
      <w:r>
        <w:t xml:space="preserve">ČEZ Distribuce, a. s., Teplická  874/8, Děčín IV-Podmokly, 405 02 Děčín 2, DS: PO, v95uqfy </w:t>
      </w:r>
    </w:p>
    <w:p w:rsidR="00745246" w:rsidRDefault="0027577F">
      <w:pPr>
        <w:ind w:left="-5" w:right="0"/>
      </w:pPr>
      <w:r>
        <w:t xml:space="preserve">Krajská správa a údržba silnic Středočeského kraje, příspěvková organizace, Zborovská  81/11, Smíchov, </w:t>
      </w:r>
    </w:p>
    <w:p w:rsidR="00745246" w:rsidRDefault="0027577F">
      <w:pPr>
        <w:ind w:left="-5" w:right="0"/>
      </w:pPr>
      <w:r>
        <w:t xml:space="preserve">150 00 Praha 5, DS: PO_R, a6ejgmx </w:t>
      </w:r>
    </w:p>
    <w:p w:rsidR="00745246" w:rsidRDefault="0027577F">
      <w:pPr>
        <w:ind w:left="-5" w:right="0"/>
      </w:pPr>
      <w:r>
        <w:t>MERO ČR,</w:t>
      </w:r>
      <w:r>
        <w:t xml:space="preserve"> a.s., Veltruská  748, Lobeček, 278 01 Kralupy nad Vltavou 1, DS: PO, a4we6rx </w:t>
      </w:r>
    </w:p>
    <w:p w:rsidR="00745246" w:rsidRDefault="0027577F">
      <w:pPr>
        <w:ind w:left="-5" w:right="0"/>
      </w:pPr>
      <w:r>
        <w:t xml:space="preserve">CETIN a.s., Českomoravská  2510/19, Libeň, 190 00 Praha 9, DS: PO, qa7425t </w:t>
      </w:r>
    </w:p>
    <w:p w:rsidR="00745246" w:rsidRDefault="0027577F">
      <w:pPr>
        <w:spacing w:after="1" w:line="241" w:lineRule="auto"/>
        <w:ind w:left="-5" w:right="-8"/>
        <w:jc w:val="left"/>
      </w:pPr>
      <w:r>
        <w:t xml:space="preserve">Energie AG Kolín a.s., Legerova  21, Kolín III, 280 02 Kolín 2, DS: PO, 7tdtvte UPC Česká republika, </w:t>
      </w:r>
      <w:r>
        <w:t>s.r.o., Závišova  502/5, Nusle, 140 00 Praha 4, DS: PO, 4hds44f vlastníci pozemků v katastrálním území Chocenice u Břežan I: st. p. č. 1, st. p. č. 23/3, st. p. č. 23/2, p. č. 48, st. p. č. 153, st. p. č. 25/1, st. p. č. 27, st. p. č. 26, st. p. č. 28/1, s</w:t>
      </w:r>
      <w:r>
        <w:t xml:space="preserve">t. p. č. 29/1, st. p. č. 31/1, st. p. č. 32, st. p. </w:t>
      </w:r>
    </w:p>
    <w:p w:rsidR="00745246" w:rsidRDefault="0027577F">
      <w:pPr>
        <w:ind w:left="-5" w:right="0"/>
      </w:pPr>
      <w:r>
        <w:lastRenderedPageBreak/>
        <w:t>č. 33, st. p. č. 193, st. p. č. 21, p. č. 47/1, st. p. č. 20/1, st. p. č. 19, st. p. č. 125, st. p. č. 37, st. p. č. 36, p. č. 854/6, st. p. č. 150, p. č. 63/2, p. č. 895/3, st. p. č. 180, p. č. 895/1, s</w:t>
      </w:r>
      <w:r>
        <w:t xml:space="preserve">t. p. č. 179, p. č. 856, p. č. 855/4, st. p. </w:t>
      </w:r>
    </w:p>
    <w:p w:rsidR="00745246" w:rsidRDefault="0027577F">
      <w:pPr>
        <w:ind w:left="-5" w:right="0"/>
      </w:pPr>
      <w:r>
        <w:t>č. 3/3, st. p. č. 5, st. p. č. 6, st. p. č. 8, p. č. 13/1, st. p. č. 7/1. p. č. 14/4, p. č. 897, st. p. č. 21/1, st. p. č. 17/3, st. p. č. 17/, st. p. č. 211/2, st. p. č. 135, st. p. č. 134, p. č. 902, p. ř. 86</w:t>
      </w:r>
      <w:r>
        <w:t xml:space="preserve">4/8, st. p. č. 142/1, p. č. 317/9, p. č. 324/5, st. p. č. 140, st. p. č. 133, p. č. 889, p. č. 24/1, st. p. č. 131, st. p. č. 126/1, p. č. 901, st. p. č. 17, st. p. </w:t>
      </w:r>
    </w:p>
    <w:p w:rsidR="00745246" w:rsidRDefault="0027577F">
      <w:pPr>
        <w:ind w:left="-5" w:right="0"/>
      </w:pPr>
      <w:r>
        <w:t>č. 14, p. č. 855/2, st. p. č. 127, st. p. č. 44, st. p. č. 128, st. p. č. 43, st. p. č. 42</w:t>
      </w:r>
      <w:r>
        <w:t xml:space="preserve">, st. p. č. 46, st. p. č. 177, st. p. </w:t>
      </w:r>
    </w:p>
    <w:p w:rsidR="00745246" w:rsidRDefault="0027577F">
      <w:pPr>
        <w:ind w:left="-5" w:right="0"/>
      </w:pPr>
      <w:r>
        <w:t xml:space="preserve">č. 47/2, p. č. 29/1, st. p. č. 48, p. č. 27/3, p. č. 100/1, p. č. 100/8, p. č. 100/3, st. p. č. 129, p. č. 98/10, st. p. č. 174, p. č. 169/1, p. č. 169/2, p. č. 865/1, p. č. 98/28, st. p. č. 168/1, st. p. č. 173, st. </w:t>
      </w:r>
      <w:r>
        <w:t xml:space="preserve">p. č. 172, p. č. 98/15, p. </w:t>
      </w:r>
    </w:p>
    <w:p w:rsidR="00745246" w:rsidRDefault="0027577F">
      <w:pPr>
        <w:ind w:left="-5" w:right="0"/>
      </w:pPr>
      <w:r>
        <w:t xml:space="preserve">č. 98/14, st. p. č. 171, p. č. 98/26, st. p. č. 170, st. p. č. 169, st. p. č. 40/1, st. p. č. 38, st. p. č. 39, p. č. 46, st. </w:t>
      </w:r>
    </w:p>
    <w:p w:rsidR="00745246" w:rsidRDefault="0027577F">
      <w:pPr>
        <w:ind w:left="-5" w:right="0"/>
      </w:pPr>
      <w:r>
        <w:t>p. č. 142/2, p. č. 174/15, st. p. č. 191, st. p. č. 34/1, st. p. č. 167, p. č. 12, p. č. 199/21, p. č</w:t>
      </w:r>
      <w:r>
        <w:t xml:space="preserve">. 317/4, p. č. 854/3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-5" w:right="0"/>
        <w:jc w:val="left"/>
      </w:pPr>
      <w:r>
        <w:rPr>
          <w:u w:val="single" w:color="000000"/>
        </w:rPr>
        <w:t>Dotčené orgány:</w:t>
      </w:r>
      <w:r>
        <w:t xml:space="preserve"> </w:t>
      </w:r>
    </w:p>
    <w:p w:rsidR="00745246" w:rsidRDefault="0027577F">
      <w:pPr>
        <w:ind w:left="-5" w:right="0"/>
      </w:pPr>
      <w:r>
        <w:t xml:space="preserve">Městský úřad Kolín, odbor dopravy, Karlovo náměstí  78, 280 12 Kolín I </w:t>
      </w:r>
    </w:p>
    <w:p w:rsidR="00745246" w:rsidRDefault="0027577F">
      <w:pPr>
        <w:ind w:left="-5" w:right="0"/>
      </w:pPr>
      <w:r>
        <w:t xml:space="preserve">Městský úřad Kolín, odbor životního prostředí a zemědělství, Karlovo náměstí  78, Kolín I, 280 12 Kolín </w:t>
      </w:r>
      <w:r>
        <w:t xml:space="preserve">Obecní úřad Břežany I, Břežany I  67, 280 02 Kolín 2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-5" w:right="0"/>
        <w:jc w:val="left"/>
      </w:pPr>
      <w:r>
        <w:rPr>
          <w:u w:val="single" w:color="000000"/>
        </w:rPr>
        <w:t>K vyvěšení:</w:t>
      </w:r>
      <w:r>
        <w:t xml:space="preserve">  </w:t>
      </w:r>
    </w:p>
    <w:p w:rsidR="00745246" w:rsidRDefault="0027577F">
      <w:pPr>
        <w:ind w:left="-5" w:right="0"/>
      </w:pPr>
      <w:r>
        <w:t xml:space="preserve">Městský úřad Kolín, kancelář úřadu, oddělení hospodářské správy, Karlovo náměstí  78, Kolín I, 280 12 Kolín </w:t>
      </w:r>
    </w:p>
    <w:p w:rsidR="00745246" w:rsidRDefault="0027577F">
      <w:pPr>
        <w:ind w:left="-5" w:right="0"/>
      </w:pPr>
      <w:r>
        <w:t xml:space="preserve">Obecní úřad Břežany I, Břežany I  67, 280 02 Kolín 2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1" w:line="241" w:lineRule="auto"/>
        <w:ind w:left="-5" w:right="-8"/>
        <w:jc w:val="left"/>
      </w:pPr>
      <w:r>
        <w:t>Tento dokumen</w:t>
      </w:r>
      <w:r>
        <w:t xml:space="preserve">t musí být vyvěšen na úřední desce po dobu </w:t>
      </w:r>
      <w:r>
        <w:rPr>
          <w:b/>
        </w:rPr>
        <w:t>15 dnů</w:t>
      </w:r>
      <w:r>
        <w:t xml:space="preserve"> a současně zveřejněn způsobem umožňujícím dálkový přístup podle věty druhé § 25odst. 2 správního řádu. 15. den je posledním dnem oznámení. </w:t>
      </w:r>
    </w:p>
    <w:p w:rsidR="00745246" w:rsidRDefault="0027577F">
      <w:pPr>
        <w:spacing w:after="1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tabs>
          <w:tab w:val="center" w:pos="7176"/>
        </w:tabs>
        <w:ind w:left="-15" w:right="0" w:firstLine="0"/>
        <w:jc w:val="left"/>
      </w:pPr>
      <w:r>
        <w:t xml:space="preserve">Datum vyvěšení: </w:t>
      </w:r>
      <w:r w:rsidR="009D5887">
        <w:t>16.4.2020</w:t>
      </w:r>
      <w:r>
        <w:t xml:space="preserve">  </w:t>
      </w:r>
      <w:r>
        <w:tab/>
      </w:r>
      <w:r>
        <w:t xml:space="preserve">            Datum sejmutí: </w:t>
      </w:r>
      <w:r w:rsidR="009D5887">
        <w:t>1.5.2020</w:t>
      </w:r>
      <w:r>
        <w:t xml:space="preserve"> </w:t>
      </w:r>
    </w:p>
    <w:p w:rsidR="00745246" w:rsidRDefault="00275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246" w:rsidRDefault="0027577F">
      <w:pPr>
        <w:spacing w:after="1" w:line="259" w:lineRule="auto"/>
        <w:ind w:left="0" w:right="0" w:firstLine="0"/>
        <w:jc w:val="left"/>
      </w:pPr>
      <w:r>
        <w:t xml:space="preserve"> </w:t>
      </w:r>
    </w:p>
    <w:p w:rsidR="009D5887" w:rsidRDefault="009D5887">
      <w:pPr>
        <w:tabs>
          <w:tab w:val="center" w:pos="4957"/>
          <w:tab w:val="center" w:pos="7496"/>
        </w:tabs>
        <w:ind w:left="-15" w:right="0" w:firstLine="0"/>
        <w:jc w:val="left"/>
      </w:pPr>
    </w:p>
    <w:p w:rsidR="009D5887" w:rsidRDefault="009D5887">
      <w:pPr>
        <w:tabs>
          <w:tab w:val="center" w:pos="4957"/>
          <w:tab w:val="center" w:pos="7496"/>
        </w:tabs>
        <w:ind w:left="-15" w:right="0" w:firstLine="0"/>
        <w:jc w:val="left"/>
      </w:pPr>
    </w:p>
    <w:p w:rsidR="009D5887" w:rsidRDefault="009D5887">
      <w:pPr>
        <w:tabs>
          <w:tab w:val="center" w:pos="4957"/>
          <w:tab w:val="center" w:pos="7496"/>
        </w:tabs>
        <w:ind w:left="-15" w:right="0" w:firstLine="0"/>
        <w:jc w:val="left"/>
      </w:pPr>
    </w:p>
    <w:p w:rsidR="009D5887" w:rsidRDefault="009D5887">
      <w:pPr>
        <w:tabs>
          <w:tab w:val="center" w:pos="4957"/>
          <w:tab w:val="center" w:pos="7496"/>
        </w:tabs>
        <w:ind w:left="-15" w:right="0" w:firstLine="0"/>
        <w:jc w:val="left"/>
      </w:pPr>
    </w:p>
    <w:p w:rsidR="009D5887" w:rsidRDefault="009D5887">
      <w:pPr>
        <w:tabs>
          <w:tab w:val="center" w:pos="4957"/>
          <w:tab w:val="center" w:pos="7496"/>
        </w:tabs>
        <w:ind w:left="-15" w:right="0" w:firstLine="0"/>
        <w:jc w:val="left"/>
      </w:pPr>
    </w:p>
    <w:p w:rsidR="00745246" w:rsidRDefault="0027577F">
      <w:pPr>
        <w:tabs>
          <w:tab w:val="center" w:pos="4957"/>
          <w:tab w:val="center" w:pos="7496"/>
        </w:tabs>
        <w:ind w:left="-15" w:right="0" w:firstLine="0"/>
        <w:jc w:val="left"/>
      </w:pPr>
      <w:bookmarkStart w:id="0" w:name="_GoBack"/>
      <w:bookmarkEnd w:id="0"/>
      <w:r>
        <w:t xml:space="preserve">.........................................................................  </w:t>
      </w:r>
      <w:r>
        <w:tab/>
        <w:t xml:space="preserve"> </w:t>
      </w:r>
      <w:r>
        <w:tab/>
        <w:t xml:space="preserve">.................................................................. </w:t>
      </w:r>
    </w:p>
    <w:p w:rsidR="00745246" w:rsidRDefault="0027577F">
      <w:pPr>
        <w:tabs>
          <w:tab w:val="center" w:pos="4957"/>
          <w:tab w:val="right" w:pos="9641"/>
        </w:tabs>
        <w:ind w:left="-15" w:right="0" w:firstLine="0"/>
        <w:jc w:val="left"/>
      </w:pPr>
      <w:r>
        <w:t xml:space="preserve">Podpis oprávněné osoby, potvrzující vyvěšení  </w:t>
      </w:r>
      <w:r>
        <w:tab/>
        <w:t xml:space="preserve"> </w:t>
      </w:r>
      <w:r>
        <w:tab/>
        <w:t xml:space="preserve">Podpis oprávněné osoby, potvrzující sejmutí </w:t>
      </w:r>
    </w:p>
    <w:p w:rsidR="00745246" w:rsidRDefault="0027577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32"/>
        </w:tabs>
        <w:ind w:left="-15" w:right="0" w:firstLine="0"/>
        <w:jc w:val="left"/>
      </w:pPr>
      <w:r>
        <w:t xml:space="preserve">Razítko: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Razítko: </w:t>
      </w:r>
    </w:p>
    <w:sectPr w:rsidR="00745246">
      <w:footerReference w:type="even" r:id="rId9"/>
      <w:footerReference w:type="default" r:id="rId10"/>
      <w:footerReference w:type="first" r:id="rId11"/>
      <w:pgSz w:w="11906" w:h="16838"/>
      <w:pgMar w:top="1498" w:right="1132" w:bottom="568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7F" w:rsidRDefault="0027577F">
      <w:pPr>
        <w:spacing w:after="0" w:line="240" w:lineRule="auto"/>
      </w:pPr>
      <w:r>
        <w:separator/>
      </w:r>
    </w:p>
  </w:endnote>
  <w:endnote w:type="continuationSeparator" w:id="0">
    <w:p w:rsidR="0027577F" w:rsidRDefault="0027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46" w:rsidRDefault="0027577F">
    <w:pPr>
      <w:tabs>
        <w:tab w:val="center" w:pos="4822"/>
        <w:tab w:val="center" w:pos="797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Městský úřad Kolín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8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zn.: MUKOLIN/SU 18586/20-zak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46" w:rsidRDefault="0027577F">
    <w:pPr>
      <w:tabs>
        <w:tab w:val="center" w:pos="4822"/>
        <w:tab w:val="center" w:pos="797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Městský úřad Kolín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9D5887">
      <w:rPr>
        <w:rFonts w:ascii="Times New Roman" w:eastAsia="Times New Roman" w:hAnsi="Times New Roman" w:cs="Times New Roman"/>
        <w:noProof/>
        <w:sz w:val="16"/>
      </w:rPr>
      <w:t>7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9D5887">
      <w:rPr>
        <w:rFonts w:ascii="Times New Roman" w:eastAsia="Times New Roman" w:hAnsi="Times New Roman" w:cs="Times New Roman"/>
        <w:noProof/>
        <w:sz w:val="16"/>
      </w:rPr>
      <w:t>8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zn.: MUKOLIN/SU 18586/20-zak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46" w:rsidRDefault="0074524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7F" w:rsidRDefault="0027577F">
      <w:pPr>
        <w:spacing w:after="0" w:line="240" w:lineRule="auto"/>
      </w:pPr>
      <w:r>
        <w:separator/>
      </w:r>
    </w:p>
  </w:footnote>
  <w:footnote w:type="continuationSeparator" w:id="0">
    <w:p w:rsidR="0027577F" w:rsidRDefault="0027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8F9"/>
    <w:multiLevelType w:val="hybridMultilevel"/>
    <w:tmpl w:val="38BE6322"/>
    <w:lvl w:ilvl="0" w:tplc="948C447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602DC">
      <w:start w:val="1"/>
      <w:numFmt w:val="lowerLetter"/>
      <w:lvlText w:val="%2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FAD850">
      <w:start w:val="1"/>
      <w:numFmt w:val="lowerRoman"/>
      <w:lvlText w:val="%3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699D8">
      <w:start w:val="1"/>
      <w:numFmt w:val="decimal"/>
      <w:lvlText w:val="%4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608F4">
      <w:start w:val="1"/>
      <w:numFmt w:val="lowerLetter"/>
      <w:lvlText w:val="%5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A88348">
      <w:start w:val="1"/>
      <w:numFmt w:val="lowerRoman"/>
      <w:lvlText w:val="%6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443F0">
      <w:start w:val="1"/>
      <w:numFmt w:val="decimal"/>
      <w:lvlText w:val="%7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41614">
      <w:start w:val="1"/>
      <w:numFmt w:val="lowerLetter"/>
      <w:lvlText w:val="%8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03DF6">
      <w:start w:val="1"/>
      <w:numFmt w:val="lowerRoman"/>
      <w:lvlText w:val="%9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F2C6C"/>
    <w:multiLevelType w:val="hybridMultilevel"/>
    <w:tmpl w:val="D526939A"/>
    <w:lvl w:ilvl="0" w:tplc="EF425E0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4D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8A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206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E07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656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C04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AD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866F8"/>
    <w:multiLevelType w:val="hybridMultilevel"/>
    <w:tmpl w:val="0D980338"/>
    <w:lvl w:ilvl="0" w:tplc="B50AD1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212D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AD0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6C7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92AE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44C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2C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28B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E70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221A6"/>
    <w:multiLevelType w:val="hybridMultilevel"/>
    <w:tmpl w:val="28882D6E"/>
    <w:lvl w:ilvl="0" w:tplc="3FDAE6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7E8504">
      <w:start w:val="1"/>
      <w:numFmt w:val="lowerLetter"/>
      <w:lvlText w:val="%2"/>
      <w:lvlJc w:val="left"/>
      <w:pPr>
        <w:ind w:left="1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0B7F0">
      <w:start w:val="1"/>
      <w:numFmt w:val="lowerRoman"/>
      <w:lvlRestart w:val="0"/>
      <w:lvlText w:val="%3.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E5D8E">
      <w:start w:val="1"/>
      <w:numFmt w:val="decimal"/>
      <w:lvlText w:val="%4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A113E">
      <w:start w:val="1"/>
      <w:numFmt w:val="lowerLetter"/>
      <w:lvlText w:val="%5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0F82E">
      <w:start w:val="1"/>
      <w:numFmt w:val="lowerRoman"/>
      <w:lvlText w:val="%6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CDC46">
      <w:start w:val="1"/>
      <w:numFmt w:val="decimal"/>
      <w:lvlText w:val="%7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045F0">
      <w:start w:val="1"/>
      <w:numFmt w:val="lowerLetter"/>
      <w:lvlText w:val="%8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DF52">
      <w:start w:val="1"/>
      <w:numFmt w:val="lowerRoman"/>
      <w:lvlText w:val="%9"/>
      <w:lvlJc w:val="left"/>
      <w:pPr>
        <w:ind w:left="7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06AC3"/>
    <w:multiLevelType w:val="hybridMultilevel"/>
    <w:tmpl w:val="334A1718"/>
    <w:lvl w:ilvl="0" w:tplc="6A3625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6BF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273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E63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F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4CB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AF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27B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8B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4457F"/>
    <w:multiLevelType w:val="hybridMultilevel"/>
    <w:tmpl w:val="C650635C"/>
    <w:lvl w:ilvl="0" w:tplc="56E06274">
      <w:start w:val="1"/>
      <w:numFmt w:val="bullet"/>
      <w:lvlText w:val="-"/>
      <w:lvlJc w:val="left"/>
      <w:pPr>
        <w:ind w:left="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8EB8C">
      <w:start w:val="1"/>
      <w:numFmt w:val="decimal"/>
      <w:lvlText w:val="%2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6757E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468CD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636E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2ED3E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615A0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8E7B50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C127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F2A65"/>
    <w:multiLevelType w:val="hybridMultilevel"/>
    <w:tmpl w:val="33F80DAC"/>
    <w:lvl w:ilvl="0" w:tplc="DCC2C0F0">
      <w:start w:val="2"/>
      <w:numFmt w:val="decimal"/>
      <w:lvlText w:val="%1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7960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02CAA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4BACE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A4278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C466A2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02796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BCABB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403F0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12164D"/>
    <w:multiLevelType w:val="hybridMultilevel"/>
    <w:tmpl w:val="6DD05014"/>
    <w:lvl w:ilvl="0" w:tplc="A546FCA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4B7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8F4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86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41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A92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C13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C42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250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D833DD"/>
    <w:multiLevelType w:val="hybridMultilevel"/>
    <w:tmpl w:val="A19091EC"/>
    <w:lvl w:ilvl="0" w:tplc="96DE279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AB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A78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A03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A8C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29B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56C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6DE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8E5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F76E5E"/>
    <w:multiLevelType w:val="hybridMultilevel"/>
    <w:tmpl w:val="957EAC32"/>
    <w:lvl w:ilvl="0" w:tplc="7A08E4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D7C">
      <w:start w:val="1"/>
      <w:numFmt w:val="lowerLetter"/>
      <w:lvlRestart w:val="0"/>
      <w:lvlText w:val="%2.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E80AA">
      <w:start w:val="1"/>
      <w:numFmt w:val="lowerRoman"/>
      <w:lvlText w:val="%3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68B282">
      <w:start w:val="1"/>
      <w:numFmt w:val="decimal"/>
      <w:lvlText w:val="%4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6D196">
      <w:start w:val="1"/>
      <w:numFmt w:val="lowerLetter"/>
      <w:lvlText w:val="%5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0DCF8">
      <w:start w:val="1"/>
      <w:numFmt w:val="lowerRoman"/>
      <w:lvlText w:val="%6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C8BA8">
      <w:start w:val="1"/>
      <w:numFmt w:val="decimal"/>
      <w:lvlText w:val="%7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8C6C0">
      <w:start w:val="1"/>
      <w:numFmt w:val="lowerLetter"/>
      <w:lvlText w:val="%8"/>
      <w:lvlJc w:val="left"/>
      <w:pPr>
        <w:ind w:left="6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46CE0">
      <w:start w:val="1"/>
      <w:numFmt w:val="lowerRoman"/>
      <w:lvlText w:val="%9"/>
      <w:lvlJc w:val="left"/>
      <w:pPr>
        <w:ind w:left="7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6"/>
    <w:rsid w:val="0027577F"/>
    <w:rsid w:val="00745246"/>
    <w:rsid w:val="009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2E808-B299-4729-A928-C4B92CD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4151</Words>
  <Characters>24495</Characters>
  <Application>Microsoft Office Word</Application>
  <DocSecurity>0</DocSecurity>
  <Lines>204</Lines>
  <Paragraphs>57</Paragraphs>
  <ScaleCrop>false</ScaleCrop>
  <Company/>
  <LinksUpToDate>false</LinksUpToDate>
  <CharactersWithSpaces>28589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cp:lastModifiedBy>Milan</cp:lastModifiedBy>
  <cp:revision>3</cp:revision>
  <dcterms:created xsi:type="dcterms:W3CDTF">2020-04-16T12:32:00Z</dcterms:created>
  <dcterms:modified xsi:type="dcterms:W3CDTF">2020-04-16T12:32:00Z</dcterms:modified>
</cp:coreProperties>
</file>